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0" w:rsidRPr="00470C30" w:rsidRDefault="00470C30" w:rsidP="00470C30">
      <w:pPr>
        <w:spacing w:before="100" w:beforeAutospacing="1" w:after="100" w:afterAutospacing="1" w:line="240" w:lineRule="auto"/>
        <w:rPr>
          <w:color w:val="7F7F7F" w:themeColor="text1" w:themeTint="80"/>
          <w:kern w:val="0"/>
          <w:sz w:val="32"/>
          <w:szCs w:val="32"/>
        </w:rPr>
      </w:pPr>
      <w:r>
        <w:rPr>
          <w:color w:val="7F7F7F" w:themeColor="text1" w:themeTint="80"/>
          <w:kern w:val="0"/>
          <w:sz w:val="32"/>
          <w:highlight w:val="lightGray"/>
        </w:rPr>
        <w:t>Microsoft System Center</w:t>
      </w:r>
      <w:r>
        <w:rPr>
          <w:color w:val="7F7F7F" w:themeColor="text1" w:themeTint="80"/>
          <w:kern w:val="0"/>
          <w:sz w:val="32"/>
        </w:rPr>
        <w:t xml:space="preserve">  </w:t>
      </w:r>
    </w:p>
    <w:p w:rsidR="001D5F30" w:rsidRDefault="001D5F30" w:rsidP="001D5F30">
      <w:pPr>
        <w:pStyle w:val="DSTOC1-0"/>
      </w:pPr>
      <w:r>
        <w:t>System Center 2016 Operations Manager の Windows Server 2016 分散トランザクション コーディネーター管理パックのガイド</w:t>
      </w:r>
    </w:p>
    <w:p w:rsidR="001D5F30" w:rsidRDefault="001D5F30" w:rsidP="001D5F30">
      <w:r>
        <w:t>Microsoft Corporation</w:t>
      </w:r>
    </w:p>
    <w:p w:rsidR="001D5F30" w:rsidRDefault="001D5F30" w:rsidP="001D5F30">
      <w:r>
        <w:t xml:space="preserve">発行日:2016 年 9 月 </w:t>
      </w:r>
    </w:p>
    <w:p w:rsidR="001D5F30" w:rsidRDefault="001D5F30" w:rsidP="001D5F30">
      <w:pPr>
        <w:pStyle w:val="DSTOC1-0"/>
      </w:pPr>
      <w:r>
        <w:t>著作権</w:t>
      </w:r>
    </w:p>
    <w:p w:rsidR="001D5F30" w:rsidRDefault="001D5F30" w:rsidP="001D5F30">
      <w:r>
        <w:t>このドキュメントは “現状のまま” で提供されます。このドキュメントに記載されている情報や見解 (URL 等のインターネット Web サイトに関する情報を含む) は、予告なしに変更されることがあります</w:t>
      </w:r>
    </w:p>
    <w:p w:rsidR="001D5F30" w:rsidRDefault="001D5F30" w:rsidP="001D5F30">
      <w:r>
        <w:t>このドキュメントで使用される例は架空のものであり、説明のみを目的としています。実在する人物や実際の事柄との関連は一切ありません。</w:t>
      </w:r>
    </w:p>
    <w:p w:rsidR="001D5F30" w:rsidRDefault="001D5F30" w:rsidP="001D5F30">
      <w:r>
        <w:t>このドキュメントは、Microsoft 製品の知的財産権に関する法的な権利をお客様に許諾するものではありません。お客様は、内部的な参照目的に限り、ドキュメントを複製して使用することができます。お客様は、内部的な参照目的に限り、ドキュメントを編集することができます。</w:t>
      </w:r>
    </w:p>
    <w:p w:rsidR="001D5F30" w:rsidRDefault="001D5F30" w:rsidP="001D5F30">
      <w:r>
        <w:t>© 2016 Microsoft Corporation.All rights reserved.</w:t>
      </w:r>
    </w:p>
    <w:p w:rsidR="001D5F30" w:rsidRDefault="001D5F30" w:rsidP="001D5F30">
      <w:r>
        <w:t>Microsoft、Active Directory、Bing、BizTalk、Forefront、Hyper-V、Internet Explorer、JScript、SharePoint、Silverlight、SQL Database、SQL Server、Visio、Visual Basic、Visual Studio、Win32、Windows、Windows Azure、Windows Intune、Windows PowerShell、Windows Server、Windows Vista は Microsoft のグループの商標です。その他の商標はそれぞれの所有者に帰属します。</w:t>
      </w:r>
    </w:p>
    <w:p w:rsidR="001D5F30" w:rsidRDefault="001D5F30" w:rsidP="001D5F30"/>
    <w:p w:rsidR="001D5F30" w:rsidRDefault="001D5F30" w:rsidP="001D5F30">
      <w:pPr>
        <w:pStyle w:val="DSTOC1-0"/>
        <w:sectPr w:rsidR="001D5F30" w:rsidSect="001D5F30">
          <w:footerReference w:type="default" r:id="rId11"/>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目次</w:t>
      </w:r>
    </w:p>
    <w:p w:rsidR="003349D5" w:rsidRDefault="00FB6B82">
      <w:pPr>
        <w:pStyle w:val="TOC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1D5F30">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61778501" w:history="1">
        <w:r w:rsidR="003349D5" w:rsidRPr="0014422F">
          <w:rPr>
            <w:rStyle w:val="Hyperlink"/>
            <w:noProof/>
          </w:rPr>
          <w:t xml:space="preserve">System Center 2016 Operations Manager </w:t>
        </w:r>
        <w:r w:rsidR="003349D5" w:rsidRPr="0014422F">
          <w:rPr>
            <w:rStyle w:val="Hyperlink"/>
            <w:rFonts w:hint="eastAsia"/>
            <w:noProof/>
          </w:rPr>
          <w:t>の</w:t>
        </w:r>
        <w:r w:rsidR="003349D5" w:rsidRPr="0014422F">
          <w:rPr>
            <w:rStyle w:val="Hyperlink"/>
            <w:noProof/>
          </w:rPr>
          <w:t xml:space="preserve"> Windows Server 2016 </w:t>
        </w:r>
        <w:r w:rsidR="003349D5" w:rsidRPr="0014422F">
          <w:rPr>
            <w:rStyle w:val="Hyperlink"/>
            <w:rFonts w:hint="eastAsia"/>
            <w:noProof/>
          </w:rPr>
          <w:t>分散トランザクション</w:t>
        </w:r>
        <w:r w:rsidR="003349D5" w:rsidRPr="0014422F">
          <w:rPr>
            <w:rStyle w:val="Hyperlink"/>
            <w:noProof/>
          </w:rPr>
          <w:t xml:space="preserve"> </w:t>
        </w:r>
        <w:r w:rsidR="003349D5" w:rsidRPr="0014422F">
          <w:rPr>
            <w:rStyle w:val="Hyperlink"/>
            <w:rFonts w:hint="eastAsia"/>
            <w:noProof/>
          </w:rPr>
          <w:t>コーディネーター管理パックのガイド</w:t>
        </w:r>
        <w:r w:rsidR="003349D5">
          <w:rPr>
            <w:noProof/>
          </w:rPr>
          <w:tab/>
        </w:r>
        <w:r w:rsidR="003349D5">
          <w:rPr>
            <w:noProof/>
          </w:rPr>
          <w:fldChar w:fldCharType="begin"/>
        </w:r>
        <w:r w:rsidR="003349D5">
          <w:rPr>
            <w:noProof/>
          </w:rPr>
          <w:instrText xml:space="preserve"> PAGEREF _Toc461778501 \h </w:instrText>
        </w:r>
        <w:r w:rsidR="003349D5">
          <w:rPr>
            <w:noProof/>
          </w:rPr>
        </w:r>
        <w:r w:rsidR="003349D5">
          <w:rPr>
            <w:noProof/>
          </w:rPr>
          <w:fldChar w:fldCharType="separate"/>
        </w:r>
        <w:r w:rsidR="003349D5">
          <w:rPr>
            <w:noProof/>
          </w:rPr>
          <w:t>4</w:t>
        </w:r>
        <w:r w:rsidR="003349D5">
          <w:rPr>
            <w:noProof/>
          </w:rPr>
          <w:fldChar w:fldCharType="end"/>
        </w:r>
      </w:hyperlink>
    </w:p>
    <w:p w:rsidR="003349D5" w:rsidRDefault="003349D5">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502" w:history="1">
        <w:r w:rsidRPr="0014422F">
          <w:rPr>
            <w:rStyle w:val="Hyperlink"/>
            <w:rFonts w:hint="eastAsia"/>
            <w:noProof/>
          </w:rPr>
          <w:t>管理パックの目的</w:t>
        </w:r>
        <w:r>
          <w:rPr>
            <w:noProof/>
          </w:rPr>
          <w:tab/>
        </w:r>
        <w:r>
          <w:rPr>
            <w:noProof/>
          </w:rPr>
          <w:fldChar w:fldCharType="begin"/>
        </w:r>
        <w:r>
          <w:rPr>
            <w:noProof/>
          </w:rPr>
          <w:instrText xml:space="preserve"> PAGEREF _Toc461778502 \h </w:instrText>
        </w:r>
        <w:r>
          <w:rPr>
            <w:noProof/>
          </w:rPr>
        </w:r>
        <w:r>
          <w:rPr>
            <w:noProof/>
          </w:rPr>
          <w:fldChar w:fldCharType="separate"/>
        </w:r>
        <w:r>
          <w:rPr>
            <w:noProof/>
          </w:rPr>
          <w:t>5</w:t>
        </w:r>
        <w:r>
          <w:rPr>
            <w:noProof/>
          </w:rPr>
          <w:fldChar w:fldCharType="end"/>
        </w:r>
      </w:hyperlink>
    </w:p>
    <w:p w:rsidR="003349D5" w:rsidRDefault="003349D5">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503" w:history="1">
        <w:r w:rsidRPr="0014422F">
          <w:rPr>
            <w:rStyle w:val="Hyperlink"/>
            <w:rFonts w:hint="eastAsia"/>
            <w:noProof/>
          </w:rPr>
          <w:t>監視シナリオ</w:t>
        </w:r>
        <w:r>
          <w:rPr>
            <w:noProof/>
          </w:rPr>
          <w:tab/>
        </w:r>
        <w:r>
          <w:rPr>
            <w:noProof/>
          </w:rPr>
          <w:fldChar w:fldCharType="begin"/>
        </w:r>
        <w:r>
          <w:rPr>
            <w:noProof/>
          </w:rPr>
          <w:instrText xml:space="preserve"> PAGEREF _Toc461778503 \h </w:instrText>
        </w:r>
        <w:r>
          <w:rPr>
            <w:noProof/>
          </w:rPr>
        </w:r>
        <w:r>
          <w:rPr>
            <w:noProof/>
          </w:rPr>
          <w:fldChar w:fldCharType="separate"/>
        </w:r>
        <w:r>
          <w:rPr>
            <w:noProof/>
          </w:rPr>
          <w:t>5</w:t>
        </w:r>
        <w:r>
          <w:rPr>
            <w:noProof/>
          </w:rPr>
          <w:fldChar w:fldCharType="end"/>
        </w:r>
      </w:hyperlink>
    </w:p>
    <w:p w:rsidR="003349D5" w:rsidRDefault="003349D5">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504" w:history="1">
        <w:r w:rsidRPr="0014422F">
          <w:rPr>
            <w:rStyle w:val="Hyperlink"/>
            <w:rFonts w:hint="eastAsia"/>
            <w:noProof/>
          </w:rPr>
          <w:t>ヘルスのロールアップ方法</w:t>
        </w:r>
        <w:r>
          <w:rPr>
            <w:noProof/>
          </w:rPr>
          <w:tab/>
        </w:r>
        <w:r>
          <w:rPr>
            <w:noProof/>
          </w:rPr>
          <w:fldChar w:fldCharType="begin"/>
        </w:r>
        <w:r>
          <w:rPr>
            <w:noProof/>
          </w:rPr>
          <w:instrText xml:space="preserve"> PAGEREF _Toc461778504 \h </w:instrText>
        </w:r>
        <w:r>
          <w:rPr>
            <w:noProof/>
          </w:rPr>
        </w:r>
        <w:r>
          <w:rPr>
            <w:noProof/>
          </w:rPr>
          <w:fldChar w:fldCharType="separate"/>
        </w:r>
        <w:r>
          <w:rPr>
            <w:noProof/>
          </w:rPr>
          <w:t>7</w:t>
        </w:r>
        <w:r>
          <w:rPr>
            <w:noProof/>
          </w:rPr>
          <w:fldChar w:fldCharType="end"/>
        </w:r>
      </w:hyperlink>
    </w:p>
    <w:p w:rsidR="003349D5" w:rsidRDefault="003349D5">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505" w:history="1">
        <w:r w:rsidRPr="0014422F">
          <w:rPr>
            <w:rStyle w:val="Hyperlink"/>
            <w:noProof/>
          </w:rPr>
          <w:t xml:space="preserve">System Center 2016 Operations Manager </w:t>
        </w:r>
        <w:r w:rsidRPr="0014422F">
          <w:rPr>
            <w:rStyle w:val="Hyperlink"/>
            <w:rFonts w:hint="eastAsia"/>
            <w:noProof/>
          </w:rPr>
          <w:t>の</w:t>
        </w:r>
        <w:r w:rsidRPr="0014422F">
          <w:rPr>
            <w:rStyle w:val="Hyperlink"/>
            <w:noProof/>
          </w:rPr>
          <w:t xml:space="preserve"> Windows Server 2016 </w:t>
        </w:r>
        <w:r w:rsidRPr="0014422F">
          <w:rPr>
            <w:rStyle w:val="Hyperlink"/>
            <w:rFonts w:hint="eastAsia"/>
            <w:noProof/>
          </w:rPr>
          <w:t>分散トランザクション</w:t>
        </w:r>
        <w:r w:rsidRPr="0014422F">
          <w:rPr>
            <w:rStyle w:val="Hyperlink"/>
            <w:noProof/>
          </w:rPr>
          <w:t xml:space="preserve"> </w:t>
        </w:r>
        <w:r w:rsidRPr="0014422F">
          <w:rPr>
            <w:rStyle w:val="Hyperlink"/>
            <w:rFonts w:hint="eastAsia"/>
            <w:noProof/>
          </w:rPr>
          <w:t>コーディネーター管理パックの管理パックを構成する</w:t>
        </w:r>
        <w:r>
          <w:rPr>
            <w:noProof/>
          </w:rPr>
          <w:tab/>
        </w:r>
        <w:r>
          <w:rPr>
            <w:noProof/>
          </w:rPr>
          <w:fldChar w:fldCharType="begin"/>
        </w:r>
        <w:r>
          <w:rPr>
            <w:noProof/>
          </w:rPr>
          <w:instrText xml:space="preserve"> PAGEREF _Toc461778505 \h </w:instrText>
        </w:r>
        <w:r>
          <w:rPr>
            <w:noProof/>
          </w:rPr>
        </w:r>
        <w:r>
          <w:rPr>
            <w:noProof/>
          </w:rPr>
          <w:fldChar w:fldCharType="separate"/>
        </w:r>
        <w:r>
          <w:rPr>
            <w:noProof/>
          </w:rPr>
          <w:t>8</w:t>
        </w:r>
        <w:r>
          <w:rPr>
            <w:noProof/>
          </w:rPr>
          <w:fldChar w:fldCharType="end"/>
        </w:r>
      </w:hyperlink>
    </w:p>
    <w:p w:rsidR="003349D5" w:rsidRDefault="003349D5">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506" w:history="1">
        <w:r w:rsidRPr="0014422F">
          <w:rPr>
            <w:rStyle w:val="Hyperlink"/>
            <w:rFonts w:hint="eastAsia"/>
            <w:noProof/>
          </w:rPr>
          <w:t>リンク</w:t>
        </w:r>
        <w:r>
          <w:rPr>
            <w:noProof/>
          </w:rPr>
          <w:tab/>
        </w:r>
        <w:r>
          <w:rPr>
            <w:noProof/>
          </w:rPr>
          <w:fldChar w:fldCharType="begin"/>
        </w:r>
        <w:r>
          <w:rPr>
            <w:noProof/>
          </w:rPr>
          <w:instrText xml:space="preserve"> PAGEREF _Toc461778506 \h </w:instrText>
        </w:r>
        <w:r>
          <w:rPr>
            <w:noProof/>
          </w:rPr>
        </w:r>
        <w:r>
          <w:rPr>
            <w:noProof/>
          </w:rPr>
          <w:fldChar w:fldCharType="separate"/>
        </w:r>
        <w:r>
          <w:rPr>
            <w:noProof/>
          </w:rPr>
          <w:t>8</w:t>
        </w:r>
        <w:r>
          <w:rPr>
            <w:noProof/>
          </w:rPr>
          <w:fldChar w:fldCharType="end"/>
        </w:r>
      </w:hyperlink>
    </w:p>
    <w:p w:rsidR="003349D5" w:rsidRDefault="003349D5">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507" w:history="1">
        <w:r w:rsidRPr="0014422F">
          <w:rPr>
            <w:rStyle w:val="Hyperlink"/>
            <w:rFonts w:hint="eastAsia"/>
            <w:noProof/>
          </w:rPr>
          <w:t>付録</w:t>
        </w:r>
        <w:r w:rsidRPr="0014422F">
          <w:rPr>
            <w:rStyle w:val="Hyperlink"/>
            <w:noProof/>
          </w:rPr>
          <w:t>:</w:t>
        </w:r>
        <w:r w:rsidRPr="0014422F">
          <w:rPr>
            <w:rStyle w:val="Hyperlink"/>
            <w:rFonts w:hint="eastAsia"/>
            <w:noProof/>
          </w:rPr>
          <w:t>管理パックの内容</w:t>
        </w:r>
        <w:r>
          <w:rPr>
            <w:noProof/>
          </w:rPr>
          <w:tab/>
        </w:r>
        <w:r>
          <w:rPr>
            <w:noProof/>
          </w:rPr>
          <w:fldChar w:fldCharType="begin"/>
        </w:r>
        <w:r>
          <w:rPr>
            <w:noProof/>
          </w:rPr>
          <w:instrText xml:space="preserve"> PAGEREF _Toc461778507 \h </w:instrText>
        </w:r>
        <w:r>
          <w:rPr>
            <w:noProof/>
          </w:rPr>
        </w:r>
        <w:r>
          <w:rPr>
            <w:noProof/>
          </w:rPr>
          <w:fldChar w:fldCharType="separate"/>
        </w:r>
        <w:r>
          <w:rPr>
            <w:noProof/>
          </w:rPr>
          <w:t>9</w:t>
        </w:r>
        <w:r>
          <w:rPr>
            <w:noProof/>
          </w:rPr>
          <w:fldChar w:fldCharType="end"/>
        </w:r>
      </w:hyperlink>
    </w:p>
    <w:p w:rsidR="003349D5" w:rsidRDefault="003349D5">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461778508" w:history="1">
        <w:r w:rsidRPr="0014422F">
          <w:rPr>
            <w:rStyle w:val="Hyperlink"/>
            <w:rFonts w:hint="eastAsia"/>
            <w:noProof/>
          </w:rPr>
          <w:t>付録</w:t>
        </w:r>
        <w:r w:rsidRPr="0014422F">
          <w:rPr>
            <w:rStyle w:val="Hyperlink"/>
            <w:noProof/>
          </w:rPr>
          <w:t>:</w:t>
        </w:r>
        <w:r w:rsidRPr="0014422F">
          <w:rPr>
            <w:rStyle w:val="Hyperlink"/>
            <w:rFonts w:hint="eastAsia"/>
            <w:noProof/>
          </w:rPr>
          <w:t>ルール</w:t>
        </w:r>
        <w:r>
          <w:rPr>
            <w:noProof/>
          </w:rPr>
          <w:tab/>
        </w:r>
        <w:r>
          <w:rPr>
            <w:noProof/>
          </w:rPr>
          <w:fldChar w:fldCharType="begin"/>
        </w:r>
        <w:r>
          <w:rPr>
            <w:noProof/>
          </w:rPr>
          <w:instrText xml:space="preserve"> PAGEREF _Toc461778508 \h </w:instrText>
        </w:r>
        <w:r>
          <w:rPr>
            <w:noProof/>
          </w:rPr>
        </w:r>
        <w:r>
          <w:rPr>
            <w:noProof/>
          </w:rPr>
          <w:fldChar w:fldCharType="separate"/>
        </w:r>
        <w:r>
          <w:rPr>
            <w:noProof/>
          </w:rPr>
          <w:t>12</w:t>
        </w:r>
        <w:r>
          <w:rPr>
            <w:noProof/>
          </w:rPr>
          <w:fldChar w:fldCharType="end"/>
        </w:r>
      </w:hyperlink>
    </w:p>
    <w:p w:rsidR="003349D5" w:rsidRDefault="003349D5">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509" w:history="1">
        <w:r w:rsidRPr="0014422F">
          <w:rPr>
            <w:rStyle w:val="Hyperlink"/>
            <w:rFonts w:hint="eastAsia"/>
            <w:noProof/>
          </w:rPr>
          <w:t>ルール</w:t>
        </w:r>
        <w:r>
          <w:rPr>
            <w:noProof/>
          </w:rPr>
          <w:tab/>
        </w:r>
        <w:r>
          <w:rPr>
            <w:noProof/>
          </w:rPr>
          <w:fldChar w:fldCharType="begin"/>
        </w:r>
        <w:r>
          <w:rPr>
            <w:noProof/>
          </w:rPr>
          <w:instrText xml:space="preserve"> PAGEREF _Toc461778509 \h </w:instrText>
        </w:r>
        <w:r>
          <w:rPr>
            <w:noProof/>
          </w:rPr>
        </w:r>
        <w:r>
          <w:rPr>
            <w:noProof/>
          </w:rPr>
          <w:fldChar w:fldCharType="separate"/>
        </w:r>
        <w:r>
          <w:rPr>
            <w:noProof/>
          </w:rPr>
          <w:t>12</w:t>
        </w:r>
        <w:r>
          <w:rPr>
            <w:noProof/>
          </w:rPr>
          <w:fldChar w:fldCharType="end"/>
        </w:r>
      </w:hyperlink>
    </w:p>
    <w:p w:rsidR="007A7F42" w:rsidRDefault="00FB6B82">
      <w:pPr>
        <w:rPr>
          <w:rFonts w:asciiTheme="minorHAnsi" w:eastAsiaTheme="minorEastAsia" w:hAnsiTheme="minorHAnsi" w:cstheme="minorBidi"/>
          <w:noProof/>
          <w:kern w:val="0"/>
          <w:sz w:val="22"/>
          <w:szCs w:val="22"/>
        </w:rPr>
        <w:sectPr w:rsidR="007A7F42" w:rsidSect="001D5F30">
          <w:footerReference w:type="default" r:id="rId12"/>
          <w:type w:val="oddPage"/>
          <w:pgSz w:w="12240" w:h="15840" w:code="1"/>
          <w:pgMar w:top="1440" w:right="1800" w:bottom="1440" w:left="1800" w:header="1440" w:footer="1440" w:gutter="0"/>
          <w:cols w:space="720"/>
          <w:docGrid w:linePitch="360"/>
        </w:sectPr>
      </w:pPr>
      <w:r>
        <w:fldChar w:fldCharType="end"/>
      </w:r>
    </w:p>
    <w:p w:rsidR="001D5F30" w:rsidRDefault="001D5F30">
      <w:pPr>
        <w:pStyle w:val="DSTOC1-1"/>
      </w:pPr>
      <w:bookmarkStart w:id="0" w:name="_Toc458678162"/>
      <w:bookmarkStart w:id="1" w:name="_Toc461778501"/>
      <w:r>
        <w:lastRenderedPageBreak/>
        <w:t>System Center 201</w:t>
      </w:r>
      <w:bookmarkStart w:id="2" w:name="z75c4f0c1ac0c4541afcddc6d942746cc"/>
      <w:bookmarkEnd w:id="2"/>
      <w:r>
        <w:t>6 Operations Manager の Windows Server 2016 分散トランザクション コーディネーター管理パックのガイド</w:t>
      </w:r>
      <w:bookmarkEnd w:id="0"/>
      <w:bookmarkEnd w:id="1"/>
    </w:p>
    <w:p w:rsidR="001D5F30" w:rsidRDefault="001D5F30">
      <w:r>
        <w:t>本ガイドは、System Center 2016 Operations Manager の Windows Server 2016 分散トランザクション コーディネーター管理パックのバージョン 10.0.0.0 に基づいて記述されています。</w:t>
      </w:r>
    </w:p>
    <w:p w:rsidR="001D5F30" w:rsidRDefault="001D5F30">
      <w:pPr>
        <w:pStyle w:val="DSTOC2-0"/>
      </w:pPr>
    </w:p>
    <w:p w:rsidR="001D5F30" w:rsidRDefault="001D5F30">
      <w:pPr>
        <w:pStyle w:val="DSTOC3-0"/>
      </w:pPr>
      <w:r>
        <w:t>ガイド履歴</w:t>
      </w:r>
    </w:p>
    <w:p w:rsidR="001D5F30" w:rsidRDefault="001D5F30">
      <w:pPr>
        <w:pStyle w:val="TableSpacing"/>
      </w:pPr>
    </w:p>
    <w:tbl>
      <w:tblPr>
        <w:tblStyle w:val="TablewithHeader"/>
        <w:tblW w:w="0" w:type="auto"/>
        <w:tblLook w:val="01E0" w:firstRow="1" w:lastRow="1" w:firstColumn="1" w:lastColumn="1" w:noHBand="0" w:noVBand="0"/>
      </w:tblPr>
      <w:tblGrid>
        <w:gridCol w:w="4305"/>
        <w:gridCol w:w="4305"/>
      </w:tblGrid>
      <w:tr w:rsidR="001D5F30" w:rsidTr="007D3337">
        <w:trPr>
          <w:cnfStyle w:val="100000000000" w:firstRow="1" w:lastRow="0" w:firstColumn="0" w:lastColumn="0" w:oddVBand="0" w:evenVBand="0" w:oddHBand="0" w:evenHBand="0" w:firstRowFirstColumn="0" w:firstRowLastColumn="0" w:lastRowFirstColumn="0" w:lastRowLastColumn="0"/>
        </w:trPr>
        <w:tc>
          <w:tcPr>
            <w:tcW w:w="4428" w:type="dxa"/>
          </w:tcPr>
          <w:p w:rsidR="001D5F30" w:rsidRDefault="001D5F30">
            <w:r>
              <w:t>リリース日</w:t>
            </w:r>
          </w:p>
        </w:tc>
        <w:tc>
          <w:tcPr>
            <w:tcW w:w="4428" w:type="dxa"/>
          </w:tcPr>
          <w:p w:rsidR="001D5F30" w:rsidRDefault="001D5F30">
            <w:r>
              <w:t>変更箇所</w:t>
            </w:r>
          </w:p>
        </w:tc>
      </w:tr>
      <w:tr w:rsidR="001D5F30" w:rsidTr="007D3337">
        <w:tc>
          <w:tcPr>
            <w:tcW w:w="4428" w:type="dxa"/>
          </w:tcPr>
          <w:p w:rsidR="001D5F30" w:rsidRDefault="00C972D8">
            <w:r>
              <w:t>2015 年 1 月</w:t>
            </w:r>
          </w:p>
        </w:tc>
        <w:tc>
          <w:tcPr>
            <w:tcW w:w="4428" w:type="dxa"/>
          </w:tcPr>
          <w:p w:rsidR="001D5F30" w:rsidRDefault="001D5F30">
            <w:r>
              <w:t>このガイドのオリジナル リリース</w:t>
            </w:r>
          </w:p>
        </w:tc>
      </w:tr>
    </w:tbl>
    <w:p w:rsidR="001D5F30" w:rsidRDefault="001D5F30">
      <w:pPr>
        <w:pStyle w:val="TableSpacing"/>
      </w:pPr>
    </w:p>
    <w:p w:rsidR="001D5F30" w:rsidRDefault="001D5F30">
      <w:pPr>
        <w:pStyle w:val="DSTOC3-0"/>
      </w:pPr>
      <w:r>
        <w:t>サポートしている構成</w:t>
      </w:r>
    </w:p>
    <w:p w:rsidR="001D5F30" w:rsidRDefault="001D5F30">
      <w:r>
        <w:t>この管理パックには、System Center Operations Manager 2012 以降が必要です。専用の Operations Manager 管理グループは必要ありません。</w:t>
      </w:r>
    </w:p>
    <w:p w:rsidR="001D5F30" w:rsidRDefault="001D5F30">
      <w:r>
        <w:t>次の表は、System Center 2016 Operations Manager の Windows Server 2016 分散トランザクション コーディネーター管理パックでサポートされている構成をまとめたものです。</w:t>
      </w:r>
    </w:p>
    <w:p w:rsidR="001D5F30" w:rsidRDefault="001D5F30">
      <w:pPr>
        <w:pStyle w:val="TableSpacing"/>
      </w:pPr>
    </w:p>
    <w:tbl>
      <w:tblPr>
        <w:tblStyle w:val="TablewithoutHeader"/>
        <w:tblW w:w="0" w:type="auto"/>
        <w:tblLook w:val="01E0" w:firstRow="1" w:lastRow="1" w:firstColumn="1" w:lastColumn="1" w:noHBand="0" w:noVBand="0"/>
      </w:tblPr>
      <w:tblGrid>
        <w:gridCol w:w="4305"/>
        <w:gridCol w:w="4305"/>
      </w:tblGrid>
      <w:tr w:rsidR="001D5F30">
        <w:tc>
          <w:tcPr>
            <w:tcW w:w="4428" w:type="dxa"/>
          </w:tcPr>
          <w:p w:rsidR="001D5F30" w:rsidRDefault="001D5F30">
            <w:r>
              <w:t>構成</w:t>
            </w:r>
          </w:p>
        </w:tc>
        <w:tc>
          <w:tcPr>
            <w:tcW w:w="4428" w:type="dxa"/>
          </w:tcPr>
          <w:p w:rsidR="001D5F30" w:rsidRDefault="001D5F30">
            <w:r>
              <w:t>サポート</w:t>
            </w:r>
          </w:p>
        </w:tc>
      </w:tr>
      <w:tr w:rsidR="001D5F30">
        <w:tc>
          <w:tcPr>
            <w:tcW w:w="4428" w:type="dxa"/>
          </w:tcPr>
          <w:p w:rsidR="001D5F30" w:rsidRDefault="00C972D8" w:rsidP="0006483B">
            <w:r>
              <w:t>Windows Server 2016</w:t>
            </w:r>
          </w:p>
        </w:tc>
        <w:tc>
          <w:tcPr>
            <w:tcW w:w="4428" w:type="dxa"/>
          </w:tcPr>
          <w:p w:rsidR="001D5F30" w:rsidRDefault="00C972D8" w:rsidP="0006483B">
            <w:r>
              <w:t>Windows Server 2016</w:t>
            </w:r>
          </w:p>
        </w:tc>
      </w:tr>
      <w:tr w:rsidR="001D5F30">
        <w:tc>
          <w:tcPr>
            <w:tcW w:w="4428" w:type="dxa"/>
          </w:tcPr>
          <w:p w:rsidR="001D5F30" w:rsidRDefault="001D5F30">
            <w:r>
              <w:t>クラスター化したサーバー</w:t>
            </w:r>
          </w:p>
        </w:tc>
        <w:tc>
          <w:tcPr>
            <w:tcW w:w="4428" w:type="dxa"/>
          </w:tcPr>
          <w:p w:rsidR="001D5F30" w:rsidRDefault="001D5F30">
            <w:r>
              <w:t xml:space="preserve">はい </w:t>
            </w:r>
          </w:p>
        </w:tc>
      </w:tr>
      <w:tr w:rsidR="001D5F30">
        <w:tc>
          <w:tcPr>
            <w:tcW w:w="4428" w:type="dxa"/>
          </w:tcPr>
          <w:p w:rsidR="001D5F30" w:rsidRDefault="001D5F30">
            <w:r>
              <w:t>エージェントレスの監視</w:t>
            </w:r>
          </w:p>
        </w:tc>
        <w:tc>
          <w:tcPr>
            <w:tcW w:w="4428" w:type="dxa"/>
          </w:tcPr>
          <w:p w:rsidR="001D5F30" w:rsidRDefault="001D5F30">
            <w:r>
              <w:t>サポートされていない/テストされていない</w:t>
            </w:r>
          </w:p>
        </w:tc>
      </w:tr>
      <w:tr w:rsidR="001D5F30">
        <w:tc>
          <w:tcPr>
            <w:tcW w:w="4428" w:type="dxa"/>
          </w:tcPr>
          <w:p w:rsidR="001D5F30" w:rsidRDefault="001D5F30">
            <w:r>
              <w:t>仮想環境</w:t>
            </w:r>
          </w:p>
        </w:tc>
        <w:tc>
          <w:tcPr>
            <w:tcW w:w="4428" w:type="dxa"/>
          </w:tcPr>
          <w:p w:rsidR="001D5F30" w:rsidRDefault="00C972D8">
            <w:r>
              <w:t>はい</w:t>
            </w:r>
          </w:p>
        </w:tc>
      </w:tr>
    </w:tbl>
    <w:p w:rsidR="001D5F30" w:rsidRDefault="001D5F30">
      <w:pPr>
        <w:pStyle w:val="TableSpacing"/>
      </w:pPr>
    </w:p>
    <w:p w:rsidR="001D5F30" w:rsidRDefault="001D5F30">
      <w:pPr>
        <w:pStyle w:val="DSTOC3-0"/>
      </w:pPr>
      <w:r>
        <w:t>管理パックの範囲</w:t>
      </w:r>
    </w:p>
    <w:p w:rsidR="001D5F30" w:rsidRDefault="001D5F30">
      <w:r>
        <w:t>この管理パックは Windows Server 2016 までをサポートします。</w:t>
      </w:r>
    </w:p>
    <w:p w:rsidR="001D5F30" w:rsidRDefault="001D5F30">
      <w:pPr>
        <w:pStyle w:val="DSTOC3-0"/>
      </w:pPr>
      <w:r>
        <w:lastRenderedPageBreak/>
        <w:t>前提条件</w:t>
      </w:r>
    </w:p>
    <w:p w:rsidR="001D5F30" w:rsidRDefault="001D5F30">
      <w:r>
        <w:t>この管理パックの実行要件を以下に示します。</w:t>
      </w:r>
    </w:p>
    <w:p w:rsidR="00C25380" w:rsidRPr="00DD650A" w:rsidRDefault="00C25380" w:rsidP="00C25380">
      <w:pPr>
        <w:spacing w:before="100" w:beforeAutospacing="1" w:after="100" w:afterAutospacing="1" w:line="240" w:lineRule="auto"/>
        <w:rPr>
          <w:kern w:val="0"/>
        </w:rPr>
      </w:pPr>
      <w:r>
        <w:t>System Center 2016 Operations Manager の Windows Server 2016 分散トランザクション コーディネーター管理パックをインストールする前に次の管理パックをインストールする必要があります。</w:t>
      </w:r>
    </w:p>
    <w:p w:rsidR="00C25380" w:rsidRDefault="00C25380" w:rsidP="00C25380">
      <w:pPr>
        <w:numPr>
          <w:ilvl w:val="0"/>
          <w:numId w:val="33"/>
        </w:numPr>
        <w:spacing w:before="100" w:beforeAutospacing="1" w:after="240" w:line="240" w:lineRule="auto"/>
        <w:ind w:left="4920" w:hanging="4560"/>
        <w:rPr>
          <w:kern w:val="0"/>
        </w:rPr>
      </w:pPr>
      <w:r>
        <w:t>Windows Server ライブラリ管理パック</w:t>
      </w:r>
    </w:p>
    <w:p w:rsidR="00C25380" w:rsidRPr="00DD650A" w:rsidRDefault="00C25380" w:rsidP="00C25380">
      <w:pPr>
        <w:numPr>
          <w:ilvl w:val="0"/>
          <w:numId w:val="33"/>
        </w:numPr>
        <w:spacing w:before="100" w:beforeAutospacing="1" w:after="100" w:afterAutospacing="1" w:line="240" w:lineRule="auto"/>
        <w:ind w:left="4920" w:hanging="4560"/>
        <w:rPr>
          <w:kern w:val="0"/>
        </w:rPr>
      </w:pPr>
      <w:r>
        <w:t xml:space="preserve">Microsoft Windows Server クラスター管理パック </w:t>
      </w:r>
    </w:p>
    <w:p w:rsidR="001D5F30" w:rsidRDefault="001D5F30">
      <w:pPr>
        <w:pStyle w:val="DSTOC3-0"/>
      </w:pPr>
      <w:bookmarkStart w:id="3" w:name="z1"/>
      <w:bookmarkEnd w:id="3"/>
      <w:r>
        <w:t>この管理パックのファイル</w:t>
      </w:r>
    </w:p>
    <w:p w:rsidR="00C25380" w:rsidRPr="00DD650A" w:rsidRDefault="00C25380" w:rsidP="00C25380">
      <w:r>
        <w:t xml:space="preserve">System Center 2016 Operations Manager の Windows Server 2016 分散トランザクション コーディネーター管理パックには、次のファイルが含まれています。 </w:t>
      </w:r>
    </w:p>
    <w:p w:rsidR="00470C30" w:rsidRDefault="00C25380" w:rsidP="00470C30">
      <w:pPr>
        <w:pStyle w:val="BulletedList1"/>
        <w:numPr>
          <w:ilvl w:val="0"/>
          <w:numId w:val="0"/>
        </w:numPr>
        <w:tabs>
          <w:tab w:val="left" w:pos="360"/>
        </w:tabs>
        <w:spacing w:line="260" w:lineRule="exact"/>
        <w:ind w:left="360" w:hanging="360"/>
      </w:pPr>
      <w:r>
        <w:rPr>
          <w:rFonts w:cs="Arial"/>
        </w:rPr>
        <w:t></w:t>
      </w:r>
      <w:r>
        <w:tab/>
        <w:t>Microsoft.Windows.MSDTC.2016.mp 10.0.0.0</w:t>
      </w:r>
    </w:p>
    <w:p w:rsidR="00470C30" w:rsidRDefault="00470C30" w:rsidP="00470C30">
      <w:pPr>
        <w:pStyle w:val="BulletedList1"/>
        <w:numPr>
          <w:ilvl w:val="0"/>
          <w:numId w:val="0"/>
        </w:numPr>
        <w:tabs>
          <w:tab w:val="left" w:pos="360"/>
        </w:tabs>
        <w:spacing w:line="260" w:lineRule="exact"/>
        <w:ind w:left="360" w:hanging="360"/>
      </w:pPr>
      <w:r>
        <w:rPr>
          <w:rFonts w:cs="Arial"/>
        </w:rPr>
        <w:t></w:t>
      </w:r>
      <w:r>
        <w:tab/>
        <w:t>Microsoft.Windows.MSDTC.library.mp 10.0.0.0</w:t>
      </w:r>
    </w:p>
    <w:p w:rsidR="001D5F30" w:rsidRDefault="001D5F30">
      <w:pPr>
        <w:pStyle w:val="DSTOC1-2"/>
      </w:pPr>
      <w:bookmarkStart w:id="4" w:name="_Toc458678163"/>
      <w:bookmarkStart w:id="5" w:name="_Toc461778502"/>
      <w:r>
        <w:t>管理パックの目的</w:t>
      </w:r>
      <w:bookmarkStart w:id="6" w:name="zde7c4c32ebbb47e09c9cae5a90b1176f"/>
      <w:bookmarkEnd w:id="4"/>
      <w:bookmarkEnd w:id="5"/>
      <w:bookmarkEnd w:id="6"/>
    </w:p>
    <w:p w:rsidR="001D5F30" w:rsidRDefault="001D5F30">
      <w:r>
        <w:t>このセクションでは、次のことについて説明します。</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5a9ff008734b4183946f840ae0464ab0" w:history="1">
        <w:r>
          <w:rPr>
            <w:rStyle w:val="Hyperlink"/>
          </w:rPr>
          <w:t>監視シナリオ</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b8b3e32eb8154a8da8b18b606568e65d" w:history="1">
        <w:r>
          <w:rPr>
            <w:rStyle w:val="Hyperlink"/>
          </w:rPr>
          <w:t>ヘルスのロールアップ方法</w:t>
        </w:r>
      </w:hyperlink>
    </w:p>
    <w:p w:rsidR="001D5F30" w:rsidRDefault="001D5F30">
      <w:r>
        <w:t>この管理パックに含まれる検出、ルール、モニター、ビュー、レポートの詳細については、</w:t>
      </w:r>
      <w:hyperlink w:anchor="zf475f3cc57b84a049d89cda7b1f37ba8" w:history="1">
        <w:r>
          <w:rPr>
            <w:rStyle w:val="Hyperlink"/>
          </w:rPr>
          <w:t>付録:管理パックの内容</w:t>
        </w:r>
      </w:hyperlink>
      <w:r>
        <w:t>を参照してください。</w:t>
      </w:r>
    </w:p>
    <w:p w:rsidR="001D5F30" w:rsidRDefault="001D5F30">
      <w:pPr>
        <w:pStyle w:val="DSTOC1-3"/>
      </w:pPr>
      <w:bookmarkStart w:id="7" w:name="_Toc458678164"/>
      <w:bookmarkStart w:id="8" w:name="_Toc461778503"/>
      <w:r>
        <w:t>監視シナリオ</w:t>
      </w:r>
      <w:bookmarkStart w:id="9" w:name="z5a9ff008734b4183946f840ae0464ab0"/>
      <w:bookmarkEnd w:id="7"/>
      <w:bookmarkEnd w:id="8"/>
      <w:bookmarkEnd w:id="9"/>
    </w:p>
    <w:p w:rsidR="00C25380" w:rsidRPr="00DD650A" w:rsidRDefault="00C25380" w:rsidP="00C25380">
      <w:pPr>
        <w:spacing w:before="100" w:beforeAutospacing="1" w:after="100" w:afterAutospacing="1" w:line="240" w:lineRule="auto"/>
        <w:rPr>
          <w:kern w:val="0"/>
        </w:rPr>
      </w:pPr>
      <w:r>
        <w:t>System Center 2016 Operations Manager の Windows Server 2016 分散トランザクション コーディネーター管理パックでは、オペレーターまたは管理者が監視、構成、報告対象とする MSDTC サービスが管理されます。</w:t>
      </w:r>
    </w:p>
    <w:p w:rsidR="00C25380" w:rsidRPr="00DD650A" w:rsidRDefault="00C25380" w:rsidP="00C25380">
      <w:pPr>
        <w:spacing w:before="100" w:beforeAutospacing="1" w:after="100" w:afterAutospacing="1" w:line="240" w:lineRule="auto"/>
        <w:rPr>
          <w:kern w:val="0"/>
        </w:rPr>
      </w:pPr>
      <w:r>
        <w:t>次のコンポーネント イベントはこの管理パックで取得されました。</w:t>
      </w:r>
    </w:p>
    <w:p w:rsidR="00C25380" w:rsidRPr="00DD650A" w:rsidRDefault="00C25380" w:rsidP="00C25380">
      <w:pPr>
        <w:numPr>
          <w:ilvl w:val="0"/>
          <w:numId w:val="34"/>
        </w:numPr>
        <w:spacing w:before="100" w:beforeAutospacing="1" w:after="100" w:afterAutospacing="1" w:line="240" w:lineRule="auto"/>
        <w:ind w:firstLine="0"/>
        <w:rPr>
          <w:kern w:val="0"/>
        </w:rPr>
      </w:pPr>
      <w:r>
        <w:t>Windows Server 2016 分散トランザクション コーディネーター (MSDTC)</w:t>
      </w:r>
    </w:p>
    <w:p w:rsidR="00C25380" w:rsidRPr="00DD650A" w:rsidRDefault="00C25380" w:rsidP="00C25380">
      <w:pPr>
        <w:pStyle w:val="Heading4"/>
      </w:pPr>
      <w:r>
        <w:t>System Center 2016 Operations Manager の Windows Server 2016 分散トランザクション コーディネーター管理パックで検出されるオブジェクト</w:t>
      </w:r>
    </w:p>
    <w:p w:rsidR="00C25380" w:rsidRPr="00DD650A" w:rsidRDefault="00C25380" w:rsidP="00C25380">
      <w:pPr>
        <w:pStyle w:val="NormalWeb"/>
        <w:rPr>
          <w:kern w:val="0"/>
        </w:rPr>
      </w:pPr>
      <w:r>
        <w:t xml:space="preserve">System Center 2016 Operations Manager の Windows Server 2016 分散トランザクション コーディネーター管理パックでは、次の表にある種類のオブジェクトが検出されます。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1"/>
        <w:gridCol w:w="830"/>
        <w:gridCol w:w="3669"/>
      </w:tblGrid>
      <w:tr w:rsidR="00C25380" w:rsidRPr="00DD650A" w:rsidTr="009F19EF">
        <w:trPr>
          <w:tblCellSpacing w:w="15" w:type="dxa"/>
        </w:trPr>
        <w:tc>
          <w:tcPr>
            <w:tcW w:w="0" w:type="auto"/>
            <w:vAlign w:val="center"/>
            <w:hideMark/>
          </w:tcPr>
          <w:p w:rsidR="00C25380" w:rsidRPr="00DD650A" w:rsidRDefault="00C25380" w:rsidP="009F19EF">
            <w:pPr>
              <w:pStyle w:val="NormalWeb"/>
            </w:pPr>
            <w:r>
              <w:rPr>
                <w:rStyle w:val="Strong"/>
              </w:rPr>
              <w:lastRenderedPageBreak/>
              <w:t>オブジェクトの種類</w:t>
            </w:r>
          </w:p>
        </w:tc>
        <w:tc>
          <w:tcPr>
            <w:tcW w:w="0" w:type="auto"/>
            <w:vAlign w:val="center"/>
            <w:hideMark/>
          </w:tcPr>
          <w:p w:rsidR="00C25380" w:rsidRPr="00DD650A" w:rsidRDefault="00C25380" w:rsidP="009F19EF">
            <w:pPr>
              <w:pStyle w:val="NormalWeb"/>
            </w:pPr>
            <w:r>
              <w:rPr>
                <w:rStyle w:val="Strong"/>
              </w:rPr>
              <w:t>自動検出</w:t>
            </w:r>
          </w:p>
        </w:tc>
        <w:tc>
          <w:tcPr>
            <w:tcW w:w="0" w:type="auto"/>
            <w:vAlign w:val="center"/>
            <w:hideMark/>
          </w:tcPr>
          <w:p w:rsidR="00C25380" w:rsidRPr="00DD650A" w:rsidRDefault="00C25380" w:rsidP="009F19EF">
            <w:pPr>
              <w:pStyle w:val="NormalWeb"/>
            </w:pPr>
            <w:r>
              <w:rPr>
                <w:rStyle w:val="Strong"/>
              </w:rPr>
              <w:t>説明</w:t>
            </w:r>
          </w:p>
        </w:tc>
      </w:tr>
      <w:tr w:rsidR="00C25380" w:rsidRPr="00DD650A" w:rsidTr="009F19EF">
        <w:trPr>
          <w:tblCellSpacing w:w="15" w:type="dxa"/>
        </w:trPr>
        <w:tc>
          <w:tcPr>
            <w:tcW w:w="0" w:type="auto"/>
            <w:vAlign w:val="center"/>
            <w:hideMark/>
          </w:tcPr>
          <w:p w:rsidR="00C25380" w:rsidRPr="00DD650A" w:rsidRDefault="00C25380" w:rsidP="00C25380">
            <w:pPr>
              <w:pStyle w:val="NormalWeb"/>
            </w:pPr>
            <w:r>
              <w:t>MSDTC サービス検出</w:t>
            </w:r>
          </w:p>
        </w:tc>
        <w:tc>
          <w:tcPr>
            <w:tcW w:w="0" w:type="auto"/>
            <w:vAlign w:val="center"/>
            <w:hideMark/>
          </w:tcPr>
          <w:p w:rsidR="00C25380" w:rsidRPr="00DD650A" w:rsidRDefault="00C25380" w:rsidP="009F19EF">
            <w:pPr>
              <w:pStyle w:val="NormalWeb"/>
            </w:pPr>
            <w:r>
              <w:t>はい</w:t>
            </w:r>
          </w:p>
        </w:tc>
        <w:tc>
          <w:tcPr>
            <w:tcW w:w="0" w:type="auto"/>
            <w:vAlign w:val="center"/>
            <w:hideMark/>
          </w:tcPr>
          <w:p w:rsidR="00C25380" w:rsidRPr="00DD650A" w:rsidRDefault="00C25380" w:rsidP="009F19EF">
            <w:pPr>
              <w:pStyle w:val="NormalWeb"/>
            </w:pPr>
            <w:r>
              <w:t>MSDTC がインストールされているサーバー</w:t>
            </w:r>
          </w:p>
        </w:tc>
      </w:tr>
      <w:tr w:rsidR="00C25380" w:rsidRPr="00DD650A" w:rsidTr="009F19EF">
        <w:trPr>
          <w:tblCellSpacing w:w="15" w:type="dxa"/>
        </w:trPr>
        <w:tc>
          <w:tcPr>
            <w:tcW w:w="0" w:type="auto"/>
            <w:vAlign w:val="center"/>
            <w:hideMark/>
          </w:tcPr>
          <w:p w:rsidR="00C25380" w:rsidRPr="00DD650A" w:rsidRDefault="00C25380" w:rsidP="00922989">
            <w:pPr>
              <w:pStyle w:val="NormalWeb"/>
            </w:pPr>
            <w:r>
              <w:t>MSDTC のクラスター化された MSDTC 役割の検出</w:t>
            </w:r>
          </w:p>
        </w:tc>
        <w:tc>
          <w:tcPr>
            <w:tcW w:w="0" w:type="auto"/>
            <w:vAlign w:val="center"/>
            <w:hideMark/>
          </w:tcPr>
          <w:p w:rsidR="00C25380" w:rsidRPr="00DD650A" w:rsidRDefault="00C25380" w:rsidP="009F19EF">
            <w:pPr>
              <w:pStyle w:val="NormalWeb"/>
            </w:pPr>
            <w:r>
              <w:t>はい</w:t>
            </w:r>
          </w:p>
        </w:tc>
        <w:tc>
          <w:tcPr>
            <w:tcW w:w="0" w:type="auto"/>
            <w:vAlign w:val="center"/>
            <w:hideMark/>
          </w:tcPr>
          <w:p w:rsidR="00C25380" w:rsidRPr="00DD650A" w:rsidRDefault="00C25380" w:rsidP="009F19EF">
            <w:pPr>
              <w:pStyle w:val="NormalWeb"/>
            </w:pPr>
            <w:r>
              <w:t>クラスター化された MSDTC 役割</w:t>
            </w:r>
          </w:p>
        </w:tc>
      </w:tr>
    </w:tbl>
    <w:p w:rsidR="00C25380" w:rsidRPr="00DD650A" w:rsidRDefault="00C25380" w:rsidP="00C25380">
      <w:pPr>
        <w:pStyle w:val="NormalWeb"/>
        <w:rPr>
          <w:rFonts w:ascii="Arial" w:hAnsi="Arial" w:cs="Arial"/>
        </w:rPr>
      </w:pPr>
    </w:p>
    <w:p w:rsidR="00C25380" w:rsidRPr="00DD650A" w:rsidRDefault="00C25380" w:rsidP="00C25380">
      <w:pPr>
        <w:pStyle w:val="NormalWeb"/>
      </w:pPr>
      <w:r>
        <w:t xml:space="preserve">すべてのオブジェクトが自動的に検出されるとは限りません。自動的に検出できないオブジェクトを検出するには、オーバーライドを使用します。オブジェクト検出に関する詳細については、Operations Manager 2016 ヘルプのトピック「Object Discoveries in Operations Manager 2016」 (Operations Manager 2016 のオブジェクト検出) を参照してください。 </w:t>
      </w:r>
    </w:p>
    <w:p w:rsidR="00C25380" w:rsidRPr="00DD650A" w:rsidRDefault="00C25380" w:rsidP="00C25380">
      <w:pPr>
        <w:pStyle w:val="NormalWeb"/>
      </w:pPr>
      <w:r>
        <w:t>次の手順で自動検出パラメーターを変更します。</w:t>
      </w:r>
    </w:p>
    <w:p w:rsidR="00C25380" w:rsidRPr="00DD650A" w:rsidRDefault="00C25380" w:rsidP="00C25380">
      <w:pPr>
        <w:pStyle w:val="Heading4"/>
      </w:pPr>
      <w:r>
        <w:t>オーバーライドを使用し、自動検出パラメーターを変更するには</w:t>
      </w:r>
    </w:p>
    <w:p w:rsidR="00C25380" w:rsidRPr="00DD650A" w:rsidRDefault="00C25380" w:rsidP="00C25380">
      <w:pPr>
        <w:pStyle w:val="NormalWeb"/>
        <w:numPr>
          <w:ilvl w:val="0"/>
          <w:numId w:val="35"/>
        </w:numPr>
        <w:spacing w:before="100" w:beforeAutospacing="1" w:after="100" w:afterAutospacing="1" w:line="240" w:lineRule="auto"/>
      </w:pPr>
      <w:r>
        <w:t>[作成] ウィンドウで、</w:t>
      </w:r>
      <w:r>
        <w:rPr>
          <w:rStyle w:val="Strong"/>
        </w:rPr>
        <w:t>[管理パック オブジェクト]</w:t>
      </w:r>
      <w:r>
        <w:t xml:space="preserve"> を展開し、</w:t>
      </w:r>
      <w:r>
        <w:rPr>
          <w:rStyle w:val="Strong"/>
        </w:rPr>
        <w:t>[オブジェクト検出]</w:t>
      </w:r>
      <w:r>
        <w:t xml:space="preserve"> をクリックします。</w:t>
      </w:r>
    </w:p>
    <w:p w:rsidR="00C25380" w:rsidRPr="00DD650A" w:rsidRDefault="00C25380" w:rsidP="00C25380">
      <w:pPr>
        <w:pStyle w:val="NormalWeb"/>
        <w:numPr>
          <w:ilvl w:val="0"/>
          <w:numId w:val="35"/>
        </w:numPr>
        <w:spacing w:before="100" w:beforeAutospacing="1" w:after="100" w:afterAutospacing="1" w:line="240" w:lineRule="auto"/>
      </w:pPr>
      <w:r>
        <w:t>[Operations Manager] ツール バーで、</w:t>
      </w:r>
      <w:r>
        <w:rPr>
          <w:rStyle w:val="Strong"/>
        </w:rPr>
        <w:t>[スコープ]</w:t>
      </w:r>
      <w:r>
        <w:t xml:space="preserve"> をクリックし、[詳細] ウィンドウに表示されるオブジェクトを絞り込みます。</w:t>
      </w:r>
    </w:p>
    <w:p w:rsidR="00C25380" w:rsidRPr="00DD650A" w:rsidRDefault="00C25380" w:rsidP="00C25380">
      <w:pPr>
        <w:pStyle w:val="NormalWeb"/>
        <w:numPr>
          <w:ilvl w:val="0"/>
          <w:numId w:val="35"/>
        </w:numPr>
        <w:spacing w:before="100" w:beforeAutospacing="1" w:after="100" w:afterAutospacing="1" w:line="240" w:lineRule="auto"/>
      </w:pPr>
      <w:r>
        <w:t>[Operations Manager] ツール バーで、</w:t>
      </w:r>
      <w:r>
        <w:rPr>
          <w:rStyle w:val="Strong"/>
        </w:rPr>
        <w:t>[スコープ]</w:t>
      </w:r>
      <w:r>
        <w:t xml:space="preserve"> ボタンを使用してオブジェクトの一覧を絞り込み、</w:t>
      </w:r>
      <w:r>
        <w:rPr>
          <w:rStyle w:val="Strong"/>
        </w:rPr>
        <w:t>[MSDTC DTC Role Discovery]</w:t>
      </w:r>
      <w:r>
        <w:t xml:space="preserve"> (MSDTC DTC 役割の検出) をクリックします。</w:t>
      </w:r>
    </w:p>
    <w:p w:rsidR="00C25380" w:rsidRPr="00DD650A" w:rsidRDefault="00C25380" w:rsidP="00C25380">
      <w:pPr>
        <w:pStyle w:val="NormalWeb"/>
        <w:numPr>
          <w:ilvl w:val="0"/>
          <w:numId w:val="35"/>
        </w:numPr>
        <w:spacing w:before="100" w:beforeAutospacing="1" w:after="100" w:afterAutospacing="1" w:line="240" w:lineRule="auto"/>
      </w:pPr>
      <w:r>
        <w:t>[Operations Manager] ツール バーで、</w:t>
      </w:r>
      <w:r>
        <w:rPr>
          <w:rStyle w:val="Strong"/>
        </w:rPr>
        <w:t>[上書き]</w:t>
      </w:r>
      <w:r>
        <w:t xml:space="preserve"> をクリックし、</w:t>
      </w:r>
      <w:r>
        <w:rPr>
          <w:rStyle w:val="Strong"/>
        </w:rPr>
        <w:t>[Override the Object Discovery]</w:t>
      </w:r>
      <w:r>
        <w:t xml:space="preserve"> (オブジェクト検出を上書きする) をクリックし、</w:t>
      </w:r>
      <w:r>
        <w:rPr>
          <w:rStyle w:val="Strong"/>
        </w:rPr>
        <w:t>[For all objects of type:]</w:t>
      </w:r>
      <w:r>
        <w:t xml:space="preserve"> (すべてのオブジェクトの種類:)</w:t>
      </w:r>
      <w:r>
        <w:rPr>
          <w:rStyle w:val="Strong"/>
        </w:rPr>
        <w:t>[Windows Server]</w:t>
      </w:r>
      <w:r>
        <w:t xml:space="preserve">, </w:t>
      </w:r>
      <w:r>
        <w:rPr>
          <w:rStyle w:val="Strong"/>
        </w:rPr>
        <w:t>[For a group]</w:t>
      </w:r>
      <w:r>
        <w:t xml:space="preserve"> (グループ) をクリックします。</w:t>
      </w:r>
    </w:p>
    <w:p w:rsidR="00C25380" w:rsidRPr="00DD650A" w:rsidRDefault="00C25380" w:rsidP="00C25380">
      <w:pPr>
        <w:pStyle w:val="NormalWeb"/>
        <w:numPr>
          <w:ilvl w:val="0"/>
          <w:numId w:val="35"/>
        </w:numPr>
        <w:spacing w:before="100" w:beforeAutospacing="1" w:after="100" w:afterAutospacing="1" w:line="240" w:lineRule="auto"/>
      </w:pPr>
      <w:r>
        <w:rPr>
          <w:rStyle w:val="Strong"/>
        </w:rPr>
        <w:t>[Overrides Properties]</w:t>
      </w:r>
      <w:r>
        <w:t xml:space="preserve"> (上書きのプロパティ) ダイアログ ボックスで、変更するパラメーターの </w:t>
      </w:r>
      <w:r>
        <w:rPr>
          <w:rStyle w:val="Strong"/>
        </w:rPr>
        <w:t>[上書き]</w:t>
      </w:r>
      <w:r>
        <w:t xml:space="preserve"> ボックスをクリックします。 </w:t>
      </w:r>
    </w:p>
    <w:p w:rsidR="00C25380" w:rsidRPr="00DD650A" w:rsidRDefault="00C25380" w:rsidP="00C25380">
      <w:pPr>
        <w:pStyle w:val="NormalWeb"/>
        <w:numPr>
          <w:ilvl w:val="0"/>
          <w:numId w:val="35"/>
        </w:numPr>
        <w:spacing w:before="100" w:beforeAutospacing="1" w:after="100" w:afterAutospacing="1" w:line="240" w:lineRule="auto"/>
      </w:pPr>
      <w:r>
        <w:rPr>
          <w:rStyle w:val="Strong"/>
        </w:rPr>
        <w:t>[管理パック]</w:t>
      </w:r>
      <w:r>
        <w:t xml:space="preserve"> で </w:t>
      </w:r>
      <w:r>
        <w:rPr>
          <w:rStyle w:val="Strong"/>
        </w:rPr>
        <w:t>[新規]</w:t>
      </w:r>
      <w:r>
        <w:t xml:space="preserve"> をクリックし、封印されていないバージョンの管理パックを作成し、</w:t>
      </w:r>
      <w:r>
        <w:rPr>
          <w:rStyle w:val="Strong"/>
        </w:rPr>
        <w:t>[OK]</w:t>
      </w:r>
      <w:r>
        <w:t xml:space="preserve"> をクリックします。</w:t>
      </w:r>
    </w:p>
    <w:p w:rsidR="00C25380" w:rsidRPr="00DD650A" w:rsidRDefault="00C25380" w:rsidP="00C25380">
      <w:pPr>
        <w:pStyle w:val="Heading3"/>
      </w:pPr>
      <w:r>
        <w:t>クラス</w:t>
      </w:r>
    </w:p>
    <w:p w:rsidR="00C25380" w:rsidRDefault="00C25380" w:rsidP="00C25380">
      <w:pPr>
        <w:spacing w:before="100" w:beforeAutospacing="1" w:after="100" w:afterAutospacing="1" w:line="240" w:lineRule="auto"/>
        <w:rPr>
          <w:kern w:val="0"/>
        </w:rPr>
      </w:pPr>
      <w:r>
        <w:t>次の図に、この管理パックで定義されているクラスを示します。</w:t>
      </w:r>
    </w:p>
    <w:p w:rsidR="00C25380" w:rsidRPr="00DD650A" w:rsidRDefault="00C25380" w:rsidP="00C25380">
      <w:pPr>
        <w:spacing w:before="100" w:beforeAutospacing="1" w:after="100" w:afterAutospacing="1" w:line="240" w:lineRule="auto"/>
        <w:rPr>
          <w:rFonts w:eastAsia="Times New Roman" w:cs="Arial"/>
          <w:kern w:val="0"/>
          <w:sz w:val="24"/>
          <w:szCs w:val="24"/>
        </w:rPr>
      </w:pPr>
    </w:p>
    <w:p w:rsidR="00C25380" w:rsidRPr="00DD650A" w:rsidRDefault="00C25380" w:rsidP="00C25380">
      <w:pPr>
        <w:spacing w:before="100" w:beforeAutospacing="1" w:after="100" w:afterAutospacing="1" w:line="240" w:lineRule="auto"/>
        <w:rPr>
          <w:kern w:val="0"/>
          <w:sz w:val="24"/>
          <w:szCs w:val="24"/>
        </w:rPr>
      </w:pPr>
      <w:r>
        <w:rPr>
          <w:rFonts w:eastAsia="Times New Roman" w:cs="Arial"/>
          <w:noProof/>
          <w:kern w:val="0"/>
          <w:sz w:val="24"/>
          <w:szCs w:val="24"/>
          <w:lang w:val="en-US" w:eastAsia="zh-CN" w:bidi="ar-SA"/>
        </w:rPr>
        <w:lastRenderedPageBreak/>
        <mc:AlternateContent>
          <mc:Choice Requires="wpg">
            <w:drawing>
              <wp:anchor distT="0" distB="0" distL="114300" distR="114300" simplePos="0" relativeHeight="251658240" behindDoc="0" locked="0" layoutInCell="1" allowOverlap="1" wp14:anchorId="672FB0B8" wp14:editId="5103B06B">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Windows!Microsoft.Windows.ComputerRole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2"/>
                                  <w:szCs w:val="12"/>
                                </w:rPr>
                              </w:pPr>
                              <w:r>
                                <w:rPr>
                                  <w:sz w:val="12"/>
                                </w:rPr>
                                <w:t>Microsoft.MSDTC.10.0.ClusteredRoles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rsidR="00C25380" w:rsidRDefault="00C25380" w:rsidP="00C25380">
                              <w:r>
                                <w:t>凡例</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Default="00C25380" w:rsidP="00C25380">
                              <w:r>
                                <w:rPr>
                                  <w:sz w:val="16"/>
                                </w:rPr>
                                <w:t>コンピューターの役割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EF0430" w:rsidRDefault="00C25380" w:rsidP="00C25380">
                              <w:pPr>
                                <w:rPr>
                                  <w:sz w:val="12"/>
                                  <w:szCs w:val="12"/>
                                </w:rPr>
                              </w:pPr>
                              <w:r>
                                <w:rPr>
                                  <w:sz w:val="12"/>
                                </w:rPr>
                                <w:t>サービス/クラスター化された役割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組み込みクラスから派生</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rsidR="00C25380" w:rsidRPr="00EF0430" w:rsidRDefault="00C25380" w:rsidP="00C25380">
                              <w:pPr>
                                <w:spacing w:before="0" w:after="0" w:line="140" w:lineRule="exact"/>
                                <w:rPr>
                                  <w:sz w:val="12"/>
                                  <w:szCs w:val="12"/>
                                </w:rPr>
                              </w:pPr>
                              <w:r>
                                <w:rPr>
                                  <w:sz w:val="12"/>
                                </w:rPr>
                                <w:t>MSDTC のサービスまたはクラスター化された役割のあるサーバー</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派生</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ホスティング</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2FB0B8" id="Group 31" o:spid="_x0000_s1026" style="position:absolute;margin-left:.75pt;margin-top:32.75pt;width:352.45pt;height:271.5pt;z-index:251658240"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C25380" w:rsidRPr="00A743AB" w:rsidRDefault="00C25380" w:rsidP="00C25380">
                        <w:pPr>
                          <w:jc w:val="center"/>
                          <w:rPr>
                            <w:sz w:val="16"/>
                            <w:szCs w:val="16"/>
                          </w:rPr>
                        </w:pPr>
                        <w:r>
                          <w:rPr>
                            <w:sz w:val="16"/>
                          </w:rPr>
                          <w:t>Windows!Microsoft.Windows.ComputerRole</w:t>
                        </w:r>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C25380" w:rsidRPr="00A743AB" w:rsidRDefault="00C25380" w:rsidP="00C25380">
                        <w:pPr>
                          <w:jc w:val="center"/>
                          <w:rPr>
                            <w:sz w:val="16"/>
                            <w:szCs w:val="16"/>
                          </w:rPr>
                        </w:pPr>
                        <w:r>
                          <w:rPr>
                            <w:sz w:val="16"/>
                          </w:rPr>
                          <w:t>Microsoft.MSDTC.10.0.ServerRole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rsidR="00C25380" w:rsidRPr="00A743AB" w:rsidRDefault="00C25380" w:rsidP="00C25380">
                        <w:pPr>
                          <w:jc w:val="center"/>
                          <w:rPr>
                            <w:sz w:val="16"/>
                            <w:szCs w:val="16"/>
                          </w:rPr>
                        </w:pPr>
                        <w:r>
                          <w:rPr>
                            <w:sz w:val="16"/>
                          </w:rPr>
                          <w:t>Microsoft.MSDTC.10.0.Servers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rsidR="00C25380" w:rsidRPr="00A743AB" w:rsidRDefault="00C25380" w:rsidP="00C25380">
                        <w:pPr>
                          <w:jc w:val="center"/>
                          <w:rPr>
                            <w:sz w:val="12"/>
                            <w:szCs w:val="12"/>
                          </w:rPr>
                        </w:pPr>
                        <w:r>
                          <w:rPr>
                            <w:sz w:val="12"/>
                          </w:rPr>
                          <w:t>Microsoft.MSDTC.10.0.ClusteredRoles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C25380" w:rsidRDefault="00C25380" w:rsidP="00C25380">
                        <w:r>
                          <w:t>凡例</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C25380" w:rsidRDefault="00C25380" w:rsidP="00C25380">
                        <w:r>
                          <w:rPr>
                            <w:sz w:val="16"/>
                          </w:rPr>
                          <w:t>コンピューターの役割</w:t>
                        </w:r>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rsidR="00C25380" w:rsidRPr="00EF0430" w:rsidRDefault="00C25380" w:rsidP="00C25380">
                        <w:pPr>
                          <w:rPr>
                            <w:sz w:val="12"/>
                            <w:szCs w:val="12"/>
                          </w:rPr>
                        </w:pPr>
                        <w:r>
                          <w:rPr>
                            <w:sz w:val="12"/>
                          </w:rPr>
                          <w:t>サービス/クラスター化された役割</w:t>
                        </w:r>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25380" w:rsidRPr="00EF0430" w:rsidRDefault="00C25380" w:rsidP="00C25380">
                        <w:pPr>
                          <w:rPr>
                            <w:sz w:val="12"/>
                            <w:szCs w:val="12"/>
                          </w:rPr>
                        </w:pPr>
                        <w:r>
                          <w:rPr>
                            <w:sz w:val="12"/>
                          </w:rPr>
                          <w:t>組み込みクラスから派生</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25380" w:rsidRPr="00EF0430" w:rsidRDefault="00C25380" w:rsidP="00C25380">
                        <w:pPr>
                          <w:spacing w:before="0" w:after="0" w:line="140" w:lineRule="exact"/>
                          <w:rPr>
                            <w:sz w:val="12"/>
                            <w:szCs w:val="12"/>
                          </w:rPr>
                        </w:pPr>
                        <w:r>
                          <w:rPr>
                            <w:sz w:val="12"/>
                          </w:rPr>
                          <w:t>MSDTC のサービスまたはクラスター化された役割のあるサーバー</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25380" w:rsidRPr="00EF0430" w:rsidRDefault="00C25380" w:rsidP="00C25380">
                        <w:pPr>
                          <w:rPr>
                            <w:sz w:val="12"/>
                            <w:szCs w:val="12"/>
                          </w:rPr>
                        </w:pPr>
                        <w:r>
                          <w:rPr>
                            <w:sz w:val="12"/>
                          </w:rPr>
                          <w:t>派生</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25380" w:rsidRPr="00EF0430" w:rsidRDefault="00C25380" w:rsidP="00C25380">
                        <w:pPr>
                          <w:rPr>
                            <w:sz w:val="12"/>
                            <w:szCs w:val="12"/>
                          </w:rPr>
                        </w:pPr>
                        <w:r>
                          <w:rPr>
                            <w:sz w:val="12"/>
                          </w:rPr>
                          <w:t>ホスティング</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rsidR="001D5F30" w:rsidRDefault="001D5F30">
      <w:pPr>
        <w:pStyle w:val="TableSpacing"/>
      </w:pPr>
    </w:p>
    <w:p w:rsidR="001D5F30" w:rsidRDefault="001D5F30">
      <w:pPr>
        <w:pStyle w:val="DSTOC1-3"/>
      </w:pPr>
      <w:bookmarkStart w:id="10" w:name="_Toc458678165"/>
      <w:bookmarkStart w:id="11" w:name="_Toc461778504"/>
      <w:r>
        <w:t>ヘルスのロールアップ方法</w:t>
      </w:r>
      <w:bookmarkStart w:id="12" w:name="zb8b3e32eb8154a8da8b18b606568e65d"/>
      <w:bookmarkEnd w:id="10"/>
      <w:bookmarkEnd w:id="11"/>
      <w:bookmarkEnd w:id="12"/>
    </w:p>
    <w:p w:rsidR="00922989" w:rsidRDefault="00641CB4" w:rsidP="00922989">
      <w:pPr>
        <w:spacing w:before="100" w:beforeAutospacing="1" w:after="100" w:afterAutospacing="1" w:line="240" w:lineRule="auto"/>
        <w:rPr>
          <w:kern w:val="0"/>
        </w:rPr>
      </w:pPr>
      <w:r>
        <w:rPr>
          <w:noProof/>
          <w:lang w:val="en-US" w:eastAsia="zh-CN" w:bidi="ar-SA"/>
        </w:rPr>
        <mc:AlternateContent>
          <mc:Choice Requires="wpg">
            <w:drawing>
              <wp:anchor distT="0" distB="0" distL="114300" distR="114300" simplePos="0" relativeHeight="251665408" behindDoc="0" locked="0" layoutInCell="1" allowOverlap="1" wp14:anchorId="111D4FFE" wp14:editId="1DA3E2A3">
                <wp:simplePos x="0" y="0"/>
                <wp:positionH relativeFrom="margin">
                  <wp:align>left</wp:align>
                </wp:positionH>
                <wp:positionV relativeFrom="paragraph">
                  <wp:posOffset>608330</wp:posOffset>
                </wp:positionV>
                <wp:extent cx="4052570" cy="2628900"/>
                <wp:effectExtent l="0" t="0" r="24130" b="19050"/>
                <wp:wrapTopAndBottom/>
                <wp:docPr id="42" name="Group 42"/>
                <wp:cNvGraphicFramePr/>
                <a:graphic xmlns:a="http://schemas.openxmlformats.org/drawingml/2006/main">
                  <a:graphicData uri="http://schemas.microsoft.com/office/word/2010/wordprocessingGroup">
                    <wpg:wgp>
                      <wpg:cNvGrpSpPr/>
                      <wpg:grpSpPr>
                        <a:xfrm>
                          <a:off x="0" y="0"/>
                          <a:ext cx="4052570" cy="2628900"/>
                          <a:chOff x="0" y="0"/>
                          <a:chExt cx="3800475" cy="2628900"/>
                        </a:xfrm>
                      </wpg:grpSpPr>
                      <wps:wsp>
                        <wps:cNvPr id="37" name="Rectangle 37"/>
                        <wps:cNvSpPr/>
                        <wps:spPr>
                          <a:xfrm>
                            <a:off x="9525" y="1704975"/>
                            <a:ext cx="3790950" cy="9239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37909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1847850" y="933450"/>
                            <a:ext cx="9525" cy="771525"/>
                          </a:xfrm>
                          <a:prstGeom prst="straightConnector1">
                            <a:avLst/>
                          </a:prstGeom>
                          <a:ln w="603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D4FFE" id="Group 42" o:spid="_x0000_s1044" style="position:absolute;margin-left:0;margin-top:47.9pt;width:319.1pt;height:207pt;z-index:251665408;mso-position-horizontal:left;mso-position-horizontal-relative:margin;mso-width-relative:margin" coordsize="38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">
                <v:rect id="Rectangle 37" o:spid="_x0000_s1045" style="position:absolute;left:95;top:17049;width:3790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ETsUA&#10;AADbAAAADwAAAGRycy9kb3ducmV2LnhtbESPW2vCQBSE3wX/w3IE3+qmEarErFKUQi+WYtoX3w7Z&#10;kwtmz4bsGmN/fVco+DjMzDdMuhlMI3rqXG1ZweMsAkGcW11zqeDn++VhCcJ5ZI2NZVJwJQeb9XiU&#10;YqLthQ/UZ74UAcIuQQWV920ipcsrMuhmtiUOXmE7gz7IrpS6w0uAm0bGUfQkDdYcFipsaVtRfsrO&#10;RsEx+5UfcbzHIy2K69un+Zrv3nulppPheQXC0+Dv4f/2q1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YROxQAAANsAAAAPAAAAAAAAAAAAAAAAAJgCAABkcnMv&#10;ZG93bnJldi54bWxQSwUGAAAAAAQABAD1AAAAigMAAAAA&#10;" fillcolor="#ffc000" strokecolor="#ffc000"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v:textbox>
                </v:rect>
                <v:rect id="Rectangle 35" o:spid="_x0000_s1046" style="position:absolute;width:3790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v:textbox>
                </v:rect>
                <v:shape id="Straight Arrow Connector 36" o:spid="_x0000_s1047" type="#_x0000_t32" style="position:absolute;left:18478;top:9334;width:95;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MxcQAAADbAAAADwAAAGRycy9kb3ducmV2LnhtbESPQYvCMBSE78L+h/AEb5q6gkjXKFXY&#10;ZS+iVmGvz+bZ1jYvpclq/fdGEDwOM/MNM192phZXal1pWcF4FIEgzqwuOVdwPHwPZyCcR9ZYWyYF&#10;d3KwXHz05hhre+M9XVOfiwBhF6OCwvsmltJlBRl0I9sQB+9sW4M+yDaXusVbgJtafkbRVBosOSwU&#10;2NC6oKxK/42CzaU6rv4mp231s0qS6LxZp7NdqdSg3yVfIDx1/h1+tX+1gs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gzFxAAAANsAAAAPAAAAAAAAAAAA&#10;AAAAAKECAABkcnMvZG93bnJldi54bWxQSwUGAAAAAAQABAD5AAAAkgMAAAAA&#10;" strokecolor="#ffc000" strokeweight="4.75pt">
                  <v:stroke endarrow="block"/>
                </v:shape>
                <w10:wrap type="topAndBottom" anchorx="margin"/>
              </v:group>
            </w:pict>
          </mc:Fallback>
        </mc:AlternateContent>
      </w:r>
      <w:r>
        <w:t>以下の図では、この管理パックで MSDTC サービスのヘルス状態をロールアップするしくみを示します。</w:t>
      </w:r>
    </w:p>
    <w:p w:rsidR="00E776BD" w:rsidRDefault="00E776BD" w:rsidP="00922989">
      <w:pPr>
        <w:spacing w:before="100" w:beforeAutospacing="1" w:after="100" w:afterAutospacing="1" w:line="240" w:lineRule="auto"/>
        <w:rPr>
          <w:rFonts w:eastAsia="Times New Roman" w:cs="Arial"/>
          <w:kern w:val="0"/>
        </w:rPr>
      </w:pPr>
    </w:p>
    <w:p w:rsidR="001D5F30" w:rsidRDefault="001D5F30">
      <w:pPr>
        <w:pStyle w:val="DSTOC1-2"/>
      </w:pPr>
      <w:bookmarkStart w:id="13" w:name="_Toc458678166"/>
      <w:bookmarkStart w:id="14" w:name="_Toc461778505"/>
      <w:r>
        <w:t>System Center 2016 Operations Manager の Windows Server 2016 分散トランザクション コーディネーター管理パックの管理パックを構成する</w:t>
      </w:r>
      <w:bookmarkStart w:id="15" w:name="z2a414accd3cc4ea6b7767e5720cd3e08"/>
      <w:bookmarkEnd w:id="13"/>
      <w:bookmarkEnd w:id="14"/>
      <w:bookmarkEnd w:id="15"/>
    </w:p>
    <w:p w:rsidR="001D5F30" w:rsidRDefault="001D5F30">
      <w:r>
        <w:t xml:space="preserve">このセクションでは、この管理パックを構成し、調整する方法を紹介します。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2" w:history="1">
        <w:r>
          <w:rPr>
            <w:rStyle w:val="Hyperlink"/>
          </w:rPr>
          <w:t>ベスト プラクティス:カスタマイズ用の管理パックの作成</w:t>
        </w:r>
      </w:hyperlink>
    </w:p>
    <w:p w:rsidR="001D5F30" w:rsidRDefault="001D5F30">
      <w:pPr>
        <w:pStyle w:val="DSTOC3-0"/>
      </w:pPr>
      <w:bookmarkStart w:id="16" w:name="z2"/>
      <w:bookmarkEnd w:id="16"/>
      <w:r>
        <w:t>ベスト プラクティス:カスタマイズ用の管理パックの作成</w:t>
      </w:r>
    </w:p>
    <w:p w:rsidR="001D5F30" w:rsidRDefault="001D5F30">
      <w:r>
        <w:t xml:space="preserve">Operations Manager の既定では、上書きなどのすべてのカスタマイズは既定の管理パックに保存されます。ベスト プラクティスとして、代わりに、カスタマイズする保護された管理パックごとに、別の管理パックを作成することをお勧めします。 </w:t>
      </w:r>
    </w:p>
    <w:p w:rsidR="001D5F30" w:rsidRDefault="001D5F30">
      <w:r>
        <w:t>封印された管理パックのカスタマイズした設定を保存する目的で管理パックを作成する場合、カスタマイズする管理パックの名前に基づいて新しい管理パックの名前を付けると便利です。</w:t>
      </w:r>
    </w:p>
    <w:p w:rsidR="001D5F30" w:rsidRDefault="001D5F30">
      <w:r>
        <w:t>封印された管理パックそれぞれについて、カスタマイズを格納するための新しい管理パックを作成することで、カスタマイズをテスト環境から運用環境にエクスポートすることが簡単になります。また、管理パックを削除する場合は、その前にすべての依存するファイルを削除する必要があるため、管理パックの削除も容易になります。既定の管理パックにすべての管理パックのカスタマイズを保存していて、1 つの管理パックを削除する必要がある場合、最初に既定の管理パックを削除する必要があり、それにより他の管理パックへのカスタマイズも削除されてしまいます。</w:t>
      </w:r>
    </w:p>
    <w:p w:rsidR="001D5F30" w:rsidRDefault="001D5F30">
      <w:pPr>
        <w:pStyle w:val="DSTOC1-2"/>
      </w:pPr>
      <w:bookmarkStart w:id="17" w:name="z3"/>
      <w:bookmarkStart w:id="18" w:name="z4"/>
      <w:bookmarkStart w:id="19" w:name="_Toc458678167"/>
      <w:bookmarkStart w:id="20" w:name="_Toc461778506"/>
      <w:bookmarkEnd w:id="17"/>
      <w:bookmarkEnd w:id="18"/>
      <w:r>
        <w:t>リンク</w:t>
      </w:r>
      <w:bookmarkStart w:id="21" w:name="z875296f2d58e4444bc3f0350fcd3e7ff"/>
      <w:bookmarkEnd w:id="19"/>
      <w:bookmarkEnd w:id="20"/>
      <w:bookmarkEnd w:id="21"/>
    </w:p>
    <w:p w:rsidR="001D5F30" w:rsidRDefault="001D5F30">
      <w:r>
        <w:t>以下のリンクでは、System Center 管理パックに関連付けた共通タスクに関する情報にアクセスできます。</w:t>
      </w:r>
    </w:p>
    <w:p w:rsidR="001D5F30" w:rsidRDefault="001D5F30">
      <w:pPr>
        <w:pStyle w:val="DSTOC3-0"/>
      </w:pPr>
      <w:r>
        <w:t>System Center 2016 - Operations Manager</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3">
        <w:r>
          <w:rPr>
            <w:rStyle w:val="Hyperlink"/>
          </w:rPr>
          <w:t>管理パックのライフ サイクル</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4">
        <w:r>
          <w:rPr>
            <w:rStyle w:val="Hyperlink"/>
          </w:rPr>
          <w:t>管理パックのインポート方法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5">
        <w:r>
          <w:rPr>
            <w:rStyle w:val="Hyperlink"/>
          </w:rPr>
          <w:t>ターゲット設定とオーバーライドによる監視の調整</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6">
        <w:r>
          <w:rPr>
            <w:rStyle w:val="Hyperlink"/>
          </w:rPr>
          <w:t xml:space="preserve">実行アカウントの作成方法 </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7">
        <w:r>
          <w:rPr>
            <w:rStyle w:val="Hyperlink"/>
          </w:rPr>
          <w:t>管理パックのエクスポート方法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8">
        <w:r>
          <w:rPr>
            <w:rStyle w:val="Hyperlink"/>
          </w:rPr>
          <w:t>管理パックの削除方法</w:t>
        </w:r>
      </w:hyperlink>
      <w:r>
        <w:t xml:space="preserve"> </w:t>
      </w:r>
    </w:p>
    <w:p w:rsidR="001D5F30" w:rsidRDefault="001D5F30">
      <w:pPr>
        <w:pStyle w:val="DSTOC3-0"/>
      </w:pPr>
      <w:r>
        <w:lastRenderedPageBreak/>
        <w:t>Operations Manager 2007 R2</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9">
        <w:r>
          <w:rPr>
            <w:rStyle w:val="Hyperlink"/>
          </w:rPr>
          <w:t>管理パックのライフ サイクルの管理</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0">
        <w:r>
          <w:rPr>
            <w:rStyle w:val="Hyperlink"/>
          </w:rPr>
          <w:t>Operations Manager 2007 に管理パックをインポートする方法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1">
        <w:r>
          <w:rPr>
            <w:rStyle w:val="Hyperlink"/>
          </w:rPr>
          <w:t>オーバーライドで監視する方法</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2">
        <w:r>
          <w:rPr>
            <w:rStyle w:val="Hyperlink"/>
          </w:rPr>
          <w:t>Operations Manager 2007 で実行アカウントを作成する方法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3">
        <w:r>
          <w:rPr>
            <w:rStyle w:val="Hyperlink"/>
          </w:rPr>
          <w:t>既存の実行プロファイルの変更方法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4">
        <w:r>
          <w:rPr>
            <w:rStyle w:val="Hyperlink"/>
          </w:rPr>
          <w:t>管理パックのカスタマイズのエクスポート方法</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5">
        <w:r>
          <w:rPr>
            <w:rStyle w:val="Hyperlink"/>
          </w:rPr>
          <w:t>管理パックの削除方法</w:t>
        </w:r>
      </w:hyperlink>
      <w:r>
        <w:t xml:space="preserve"> </w:t>
      </w:r>
    </w:p>
    <w:p w:rsidR="001D5F30" w:rsidRDefault="001D5F30">
      <w:r>
        <w:t>Operations Manager と監視パックについては、</w:t>
      </w:r>
      <w:hyperlink r:id="rId26">
        <w:r>
          <w:rPr>
            <w:rStyle w:val="Hyperlink"/>
          </w:rPr>
          <w:t>System Center Operations Manager コミュニティ フォーラム</w:t>
        </w:r>
      </w:hyperlink>
      <w:r>
        <w:t>を参照してください。</w:t>
      </w:r>
    </w:p>
    <w:p w:rsidR="001D5F30" w:rsidRDefault="001D5F30">
      <w:r>
        <w:t>また、</w:t>
      </w:r>
      <w:hyperlink r:id="rId27">
        <w:r>
          <w:rPr>
            <w:rStyle w:val="Hyperlink"/>
          </w:rPr>
          <w:t>System Center Operations Manager Unleashed ブログ</w:t>
        </w:r>
      </w:hyperlink>
      <w:r>
        <w:t>では、個々の管理パックの “例示” 投稿を紹介しています。</w:t>
      </w:r>
    </w:p>
    <w:p w:rsidR="001D5F30" w:rsidRDefault="001D5F30">
      <w:r>
        <w:t>Operations Manager の詳細については、</w:t>
      </w:r>
      <w:hyperlink r:id="rId28">
        <w:r>
          <w:rPr>
            <w:rStyle w:val="Hyperlink"/>
          </w:rPr>
          <w:t>System Center 2016 - Operations Manager Survival Guide</w:t>
        </w:r>
      </w:hyperlink>
      <w:r>
        <w:t xml:space="preserve"> と </w:t>
      </w:r>
      <w:hyperlink r:id="rId29">
        <w:r>
          <w:rPr>
            <w:rStyle w:val="Hyperlink"/>
          </w:rPr>
          <w:t>Operations Manager 2007 Management Pack and Report Authoring Resources</w:t>
        </w:r>
      </w:hyperlink>
      <w:r>
        <w:t xml:space="preserve"> を参照してください。 </w:t>
      </w:r>
    </w:p>
    <w:p w:rsidR="001D5F30" w:rsidRDefault="001D5F30">
      <w:pPr>
        <w:pStyle w:val="AlertLabel"/>
        <w:framePr w:wrap="notBeside"/>
      </w:pPr>
      <w:r>
        <w:rPr>
          <w:noProof/>
          <w:lang w:val="en-US" w:eastAsia="zh-CN" w:bidi="ar-SA"/>
        </w:rPr>
        <w:drawing>
          <wp:inline distT="0" distB="0" distL="0" distR="0" wp14:anchorId="1768AE63" wp14:editId="1768AE6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重要 </w:t>
      </w:r>
    </w:p>
    <w:p w:rsidR="001D5F30" w:rsidRDefault="001D5F30">
      <w:pPr>
        <w:pStyle w:val="AlertText"/>
      </w:pPr>
      <w:r>
        <w:t>Microsoft 以外のサイトの情報やコンテンツについては、それぞれの Web サイトのオーナーやユーザーによるものを参照してください。この Web サイトの掲載内容について、Microsoft は明示、暗黙、法定を問わず、一切責任を負いません。</w:t>
      </w:r>
    </w:p>
    <w:p w:rsidR="001D5F30" w:rsidRDefault="001D5F30">
      <w:pPr>
        <w:pStyle w:val="DSTOC1-2"/>
      </w:pPr>
      <w:bookmarkStart w:id="22" w:name="_Toc458678168"/>
      <w:bookmarkStart w:id="23" w:name="_Toc461778507"/>
      <w:r>
        <w:t>付録:管理パックの内容</w:t>
      </w:r>
      <w:bookmarkStart w:id="24" w:name="zf475f3cc57b84a049d89cda7b1f37ba8"/>
      <w:bookmarkEnd w:id="22"/>
      <w:bookmarkEnd w:id="23"/>
      <w:bookmarkEnd w:id="24"/>
    </w:p>
    <w:p w:rsidR="001D5F30" w:rsidRDefault="001D5F30">
      <w:r>
        <w:t xml:space="preserve">System Center 2016 Operations Manager の Windows Server 2016 分散トランザクション コーディネーター管理パックでは、次のセクションにある種類のオブジェクトが検出されます。すべてのオブジェクトが自動的に検出されるとは限りません。自動的に検出できないオブジェクトを検出するには、オーバーライドを使用します。 </w:t>
      </w:r>
    </w:p>
    <w:p w:rsidR="00682C24" w:rsidRPr="00DD650A" w:rsidRDefault="00682C24" w:rsidP="00682C24">
      <w:pPr>
        <w:pStyle w:val="DSTOC3-0"/>
      </w:pPr>
      <w:r>
        <w:t>Microsoft.MSDTC.10.0.Discovery</w:t>
      </w:r>
    </w:p>
    <w:p w:rsidR="00682C24" w:rsidRPr="00DD650A" w:rsidRDefault="00682C24" w:rsidP="00682C24">
      <w:pPr>
        <w:pStyle w:val="Label"/>
      </w:pPr>
      <w:r>
        <w:t>検出情報</w:t>
      </w:r>
    </w:p>
    <w:tbl>
      <w:tblPr>
        <w:tblStyle w:val="TablewithHeader"/>
        <w:tblW w:w="0" w:type="auto"/>
        <w:tblLook w:val="01E0" w:firstRow="1" w:lastRow="1" w:firstColumn="1" w:lastColumn="1" w:noHBand="0" w:noVBand="0"/>
      </w:tblPr>
      <w:tblGrid>
        <w:gridCol w:w="2870"/>
        <w:gridCol w:w="2870"/>
        <w:gridCol w:w="2870"/>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r>
              <w:t>間隔</w:t>
            </w:r>
          </w:p>
        </w:tc>
        <w:tc>
          <w:tcPr>
            <w:tcW w:w="4428" w:type="dxa"/>
          </w:tcPr>
          <w:p w:rsidR="00682C24" w:rsidRPr="00DD650A" w:rsidRDefault="00682C24" w:rsidP="009F19EF">
            <w:r>
              <w:t>有効</w:t>
            </w:r>
          </w:p>
        </w:tc>
        <w:tc>
          <w:tcPr>
            <w:tcW w:w="4428" w:type="dxa"/>
          </w:tcPr>
          <w:p w:rsidR="00682C24" w:rsidRPr="00DD650A" w:rsidRDefault="00682C24" w:rsidP="009F19EF">
            <w:r>
              <w:t>有効にするタイミング</w:t>
            </w:r>
          </w:p>
        </w:tc>
      </w:tr>
      <w:tr w:rsidR="00682C24" w:rsidRPr="00DD650A" w:rsidTr="009F19EF">
        <w:tc>
          <w:tcPr>
            <w:tcW w:w="4428" w:type="dxa"/>
          </w:tcPr>
          <w:p w:rsidR="00682C24" w:rsidRPr="00DD650A" w:rsidRDefault="00682C24" w:rsidP="009F19EF">
            <w:r>
              <w:t>43200 秒</w:t>
            </w:r>
          </w:p>
        </w:tc>
        <w:tc>
          <w:tcPr>
            <w:tcW w:w="4428" w:type="dxa"/>
          </w:tcPr>
          <w:p w:rsidR="00682C24" w:rsidRPr="00DD650A" w:rsidRDefault="00682C24" w:rsidP="009F19EF">
            <w:r>
              <w:t>真</w:t>
            </w:r>
          </w:p>
        </w:tc>
        <w:tc>
          <w:tcPr>
            <w:tcW w:w="4428" w:type="dxa"/>
          </w:tcPr>
          <w:p w:rsidR="00682C24" w:rsidRPr="00DD650A" w:rsidRDefault="00682C24" w:rsidP="009F19EF">
            <w:r>
              <w:t>該当なし</w:t>
            </w:r>
          </w:p>
        </w:tc>
      </w:tr>
    </w:tbl>
    <w:p w:rsidR="00682C24" w:rsidRPr="00DD650A" w:rsidRDefault="00682C24" w:rsidP="00682C24">
      <w:pPr>
        <w:pStyle w:val="TableSpacing"/>
        <w:rPr>
          <w:rFonts w:cs="Arial"/>
        </w:rPr>
      </w:pPr>
    </w:p>
    <w:p w:rsidR="00682C24" w:rsidRPr="00DD650A" w:rsidRDefault="00682C24" w:rsidP="00682C24">
      <w:pPr>
        <w:pStyle w:val="Label"/>
      </w:pPr>
      <w:r>
        <w:lastRenderedPageBreak/>
        <w:t>関連モニター</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r>
              <w:t>モニター</w:t>
            </w:r>
          </w:p>
        </w:tc>
        <w:tc>
          <w:tcPr>
            <w:tcW w:w="1260" w:type="dxa"/>
          </w:tcPr>
          <w:p w:rsidR="00682C24" w:rsidRPr="00DD650A" w:rsidRDefault="00682C24" w:rsidP="009F19EF">
            <w:r>
              <w:t>データ ソース</w:t>
            </w:r>
          </w:p>
        </w:tc>
        <w:tc>
          <w:tcPr>
            <w:tcW w:w="900" w:type="dxa"/>
          </w:tcPr>
          <w:p w:rsidR="00682C24" w:rsidRPr="00DD650A" w:rsidRDefault="00682C24" w:rsidP="009F19EF">
            <w:r>
              <w:t>間隔</w:t>
            </w:r>
          </w:p>
        </w:tc>
        <w:tc>
          <w:tcPr>
            <w:tcW w:w="1440" w:type="dxa"/>
          </w:tcPr>
          <w:p w:rsidR="00682C24" w:rsidRPr="00DD650A" w:rsidRDefault="00682C24" w:rsidP="009F19EF">
            <w:r>
              <w:t>アラート</w:t>
            </w:r>
          </w:p>
        </w:tc>
        <w:tc>
          <w:tcPr>
            <w:tcW w:w="1080" w:type="dxa"/>
          </w:tcPr>
          <w:p w:rsidR="00682C24" w:rsidRPr="00DD650A" w:rsidRDefault="00682C24" w:rsidP="009F19EF">
            <w:r>
              <w:t>リセット動作</w:t>
            </w:r>
          </w:p>
        </w:tc>
        <w:tc>
          <w:tcPr>
            <w:tcW w:w="547" w:type="dxa"/>
          </w:tcPr>
          <w:p w:rsidR="00682C24" w:rsidRPr="00DD650A" w:rsidRDefault="00682C24" w:rsidP="009F19EF">
            <w:r>
              <w:t>対応するルール</w:t>
            </w:r>
          </w:p>
        </w:tc>
        <w:tc>
          <w:tcPr>
            <w:tcW w:w="713" w:type="dxa"/>
          </w:tcPr>
          <w:p w:rsidR="00682C24" w:rsidRPr="00DD650A" w:rsidRDefault="00682C24" w:rsidP="009F19EF">
            <w:r>
              <w:t>有効</w:t>
            </w:r>
          </w:p>
        </w:tc>
        <w:tc>
          <w:tcPr>
            <w:tcW w:w="1065" w:type="dxa"/>
          </w:tcPr>
          <w:p w:rsidR="00682C24" w:rsidRPr="00DD650A" w:rsidRDefault="00682C24" w:rsidP="009F19EF">
            <w:r>
              <w:t>有効にするタイミング</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color w:val="0000FF"/>
                <w:kern w:val="0"/>
                <w:sz w:val="19"/>
                <w:szCs w:val="19"/>
              </w:rPr>
            </w:pPr>
            <w:r>
              <w:rPr>
                <w:color w:val="0000FF"/>
                <w:kern w:val="0"/>
                <w:sz w:val="19"/>
              </w:rPr>
              <w:t>Microsoft.MSDTC.10.0.Monitor.Service</w:t>
            </w:r>
          </w:p>
          <w:p w:rsidR="00682C24" w:rsidRPr="00DD650A" w:rsidRDefault="00682C24" w:rsidP="009F19EF">
            <w:pPr>
              <w:rPr>
                <w:rFonts w:cs="Arial"/>
              </w:rPr>
            </w:pPr>
          </w:p>
        </w:tc>
        <w:tc>
          <w:tcPr>
            <w:tcW w:w="1260" w:type="dxa"/>
          </w:tcPr>
          <w:p w:rsidR="00682C24" w:rsidRPr="00DD650A" w:rsidRDefault="00682C24" w:rsidP="009F19EF">
            <w:r>
              <w:rPr>
                <w:rStyle w:val="Italic"/>
              </w:rPr>
              <w:t>サービス名 = MSDTC</w:t>
            </w:r>
          </w:p>
        </w:tc>
        <w:tc>
          <w:tcPr>
            <w:tcW w:w="900" w:type="dxa"/>
          </w:tcPr>
          <w:p w:rsidR="00682C24" w:rsidRPr="00DD650A" w:rsidRDefault="00682C24" w:rsidP="009F19EF">
            <w:r>
              <w:t>間隔</w:t>
            </w:r>
          </w:p>
        </w:tc>
        <w:tc>
          <w:tcPr>
            <w:tcW w:w="1440" w:type="dxa"/>
          </w:tcPr>
          <w:p w:rsidR="00682C24" w:rsidRDefault="00682C24" w:rsidP="009F19EF">
            <w:r>
              <w:t xml:space="preserve">真  </w:t>
            </w:r>
          </w:p>
          <w:p w:rsidR="00682C24" w:rsidRPr="007E73C8" w:rsidRDefault="00682C24" w:rsidP="009F19EF">
            <w:pPr>
              <w:rPr>
                <w:sz w:val="16"/>
                <w:szCs w:val="16"/>
              </w:rPr>
            </w:pPr>
            <w:r>
              <w:rPr>
                <w:sz w:val="16"/>
              </w:rPr>
              <w:t>アラートの優先順位:通常</w:t>
            </w:r>
          </w:p>
          <w:p w:rsidR="00682C24" w:rsidRPr="00DD650A" w:rsidRDefault="00682C24" w:rsidP="009F19EF">
            <w:r>
              <w:rPr>
                <w:sz w:val="16"/>
              </w:rPr>
              <w:t>アラートの重要度:エラー</w:t>
            </w:r>
          </w:p>
        </w:tc>
        <w:tc>
          <w:tcPr>
            <w:tcW w:w="1080" w:type="dxa"/>
          </w:tcPr>
          <w:p w:rsidR="00682C24" w:rsidRPr="00DD650A" w:rsidRDefault="00682C24" w:rsidP="009F19EF">
            <w:r>
              <w:t xml:space="preserve">自動 </w:t>
            </w:r>
          </w:p>
        </w:tc>
        <w:tc>
          <w:tcPr>
            <w:tcW w:w="547" w:type="dxa"/>
          </w:tcPr>
          <w:p w:rsidR="00682C24" w:rsidRPr="00DD650A" w:rsidRDefault="00682C24" w:rsidP="009F19EF">
            <w:pPr>
              <w:rPr>
                <w:rFonts w:cs="Arial"/>
              </w:rPr>
            </w:pPr>
          </w:p>
        </w:tc>
        <w:tc>
          <w:tcPr>
            <w:tcW w:w="713" w:type="dxa"/>
          </w:tcPr>
          <w:p w:rsidR="00682C24" w:rsidRPr="00DD650A" w:rsidRDefault="00682C24" w:rsidP="009F19EF">
            <w:r>
              <w:t xml:space="preserve">真 </w:t>
            </w:r>
          </w:p>
        </w:tc>
        <w:tc>
          <w:tcPr>
            <w:tcW w:w="1065" w:type="dxa"/>
          </w:tcPr>
          <w:p w:rsidR="00682C24" w:rsidRPr="00DD650A" w:rsidRDefault="00682C24" w:rsidP="009F19EF">
            <w:r>
              <w:t xml:space="preserve"> “該当なし”</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pPr>
      <w:r>
        <w:rPr>
          <w:rFonts w:cs="Arial"/>
          <w:noProof/>
          <w:lang w:val="en-US" w:eastAsia="zh-CN" w:bidi="ar-SA"/>
        </w:rPr>
        <w:drawing>
          <wp:inline distT="0" distB="0" distL="0" distR="0" wp14:anchorId="77A4D040" wp14:editId="08D617CC">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注 </w:t>
      </w:r>
    </w:p>
    <w:p w:rsidR="00682C24" w:rsidRPr="00DD650A" w:rsidRDefault="00682C24" w:rsidP="00682C24">
      <w:pPr>
        <w:pStyle w:val="AlertText"/>
      </w:pPr>
      <w:r>
        <w:t>コネクタを使用している場合、モニターを無効にして、その対応ルールを有効にすればヘルス ステータスを変更せずに警告を有効にできます。</w:t>
      </w:r>
    </w:p>
    <w:p w:rsidR="00682C24" w:rsidRPr="00DD650A" w:rsidRDefault="00682C24" w:rsidP="00682C24">
      <w:pPr>
        <w:pStyle w:val="TableSpacing"/>
        <w:rPr>
          <w:rFonts w:cs="Arial"/>
        </w:rPr>
      </w:pPr>
    </w:p>
    <w:p w:rsidR="00682C24" w:rsidRPr="00DD650A" w:rsidRDefault="00682C24" w:rsidP="00682C24">
      <w:pPr>
        <w:pStyle w:val="AlertLabel"/>
        <w:framePr w:wrap="notBeside"/>
      </w:pPr>
      <w:r>
        <w:rPr>
          <w:rFonts w:cs="Arial"/>
          <w:noProof/>
          <w:lang w:val="en-US" w:eastAsia="zh-CN" w:bidi="ar-SA"/>
        </w:rPr>
        <w:drawing>
          <wp:inline distT="0" distB="0" distL="0" distR="0" wp14:anchorId="185BB0EC" wp14:editId="109F0FF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注 </w:t>
      </w:r>
    </w:p>
    <w:p w:rsidR="00682C24" w:rsidRPr="00DD650A" w:rsidRDefault="00682C24" w:rsidP="00682C24">
      <w:pPr>
        <w:pStyle w:val="AlertText"/>
      </w:pPr>
      <w:r>
        <w:t>ルールを無効にし、その対応モニターを有効にして、警告、状態の変更、ヘルス ロールアップを有効にします。</w:t>
      </w:r>
    </w:p>
    <w:p w:rsidR="00682C24" w:rsidRPr="00DD650A" w:rsidRDefault="00682C24" w:rsidP="00682C24">
      <w:pPr>
        <w:pStyle w:val="Label"/>
      </w:pPr>
      <w:r>
        <w:t>関連ビュー</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r>
              <w:t>表示</w:t>
            </w:r>
          </w:p>
        </w:tc>
        <w:tc>
          <w:tcPr>
            <w:tcW w:w="3137" w:type="dxa"/>
          </w:tcPr>
          <w:p w:rsidR="00682C24" w:rsidRPr="00DD650A" w:rsidRDefault="00682C24" w:rsidP="009F19EF">
            <w:r>
              <w:t>説明</w:t>
            </w:r>
          </w:p>
        </w:tc>
        <w:tc>
          <w:tcPr>
            <w:tcW w:w="1708" w:type="dxa"/>
          </w:tcPr>
          <w:p w:rsidR="00682C24" w:rsidRPr="00DD650A" w:rsidRDefault="00682C24" w:rsidP="009F19EF">
            <w:r>
              <w:t>ビューを設定するルールとモニター</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color w:val="0000FF"/>
                <w:kern w:val="0"/>
                <w:sz w:val="19"/>
                <w:szCs w:val="19"/>
              </w:rPr>
            </w:pPr>
            <w:r>
              <w:rPr>
                <w:color w:val="0000FF"/>
                <w:kern w:val="0"/>
                <w:sz w:val="19"/>
              </w:rPr>
              <w:t>Microsoft.MSDTC.10.0.State.View</w:t>
            </w:r>
          </w:p>
          <w:p w:rsidR="00682C24" w:rsidRPr="00DD650A" w:rsidRDefault="00682C24" w:rsidP="009F19EF">
            <w:pPr>
              <w:rPr>
                <w:rFonts w:cs="Arial"/>
              </w:rPr>
            </w:pPr>
          </w:p>
        </w:tc>
        <w:tc>
          <w:tcPr>
            <w:tcW w:w="3137" w:type="dxa"/>
          </w:tcPr>
          <w:p w:rsidR="00682C24" w:rsidRPr="00DD650A" w:rsidRDefault="00682C24" w:rsidP="009F19EF">
            <w:r>
              <w:t>MSDTC サービスを表示する</w:t>
            </w:r>
          </w:p>
        </w:tc>
        <w:tc>
          <w:tcPr>
            <w:tcW w:w="1708" w:type="dxa"/>
          </w:tcPr>
          <w:p w:rsidR="00682C24" w:rsidRDefault="00682C24" w:rsidP="009F19EF">
            <w:pPr>
              <w:autoSpaceDE w:val="0"/>
              <w:autoSpaceDN w:val="0"/>
              <w:adjustRightInd w:val="0"/>
              <w:spacing w:before="0" w:after="0" w:line="240" w:lineRule="auto"/>
              <w:rPr>
                <w:color w:val="0000FF"/>
                <w:kern w:val="0"/>
                <w:sz w:val="19"/>
                <w:szCs w:val="19"/>
              </w:rPr>
            </w:pPr>
            <w:r>
              <w:rPr>
                <w:rFonts w:cs="Arial"/>
                <w:b/>
              </w:rPr>
              <w:t></w:t>
            </w:r>
            <w:r>
              <w:tab/>
            </w:r>
            <w:r>
              <w:rPr>
                <w:color w:val="0000FF"/>
                <w:kern w:val="0"/>
                <w:sz w:val="19"/>
              </w:rPr>
              <w:t>Microsoft.MSDTC.10.0.Monitor.Service</w:t>
            </w:r>
          </w:p>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p>
    <w:p w:rsidR="00682C24" w:rsidRPr="00DD650A" w:rsidRDefault="00682C24" w:rsidP="00682C24">
      <w:pPr>
        <w:pStyle w:val="TableSpacing"/>
        <w:rPr>
          <w:rFonts w:cs="Arial"/>
        </w:rPr>
      </w:pPr>
    </w:p>
    <w:p w:rsidR="00682C24" w:rsidRPr="00DD650A" w:rsidRDefault="00682C24" w:rsidP="00682C24">
      <w:pPr>
        <w:pStyle w:val="DSTOC3-0"/>
      </w:pPr>
      <w:r>
        <w:lastRenderedPageBreak/>
        <w:t>Microsoft.MSDTC.10.0.ClusteredRoleDiscovery</w:t>
      </w:r>
    </w:p>
    <w:p w:rsidR="00682C24" w:rsidRPr="00DD650A" w:rsidRDefault="00682C24" w:rsidP="00682C24">
      <w:pPr>
        <w:pStyle w:val="Label"/>
      </w:pPr>
      <w:r>
        <w:t>検出情報</w:t>
      </w:r>
    </w:p>
    <w:tbl>
      <w:tblPr>
        <w:tblStyle w:val="TablewithHeader"/>
        <w:tblW w:w="0" w:type="auto"/>
        <w:tblLook w:val="01E0" w:firstRow="1" w:lastRow="1" w:firstColumn="1" w:lastColumn="1" w:noHBand="0" w:noVBand="0"/>
      </w:tblPr>
      <w:tblGrid>
        <w:gridCol w:w="2870"/>
        <w:gridCol w:w="2870"/>
        <w:gridCol w:w="2870"/>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r>
              <w:t>間隔</w:t>
            </w:r>
          </w:p>
        </w:tc>
        <w:tc>
          <w:tcPr>
            <w:tcW w:w="4428" w:type="dxa"/>
          </w:tcPr>
          <w:p w:rsidR="00682C24" w:rsidRPr="00DD650A" w:rsidRDefault="00682C24" w:rsidP="009F19EF">
            <w:r>
              <w:t>有効</w:t>
            </w:r>
          </w:p>
        </w:tc>
        <w:tc>
          <w:tcPr>
            <w:tcW w:w="4428" w:type="dxa"/>
          </w:tcPr>
          <w:p w:rsidR="00682C24" w:rsidRPr="00DD650A" w:rsidRDefault="00682C24" w:rsidP="009F19EF">
            <w:r>
              <w:t>有効にするタイミング</w:t>
            </w:r>
          </w:p>
        </w:tc>
      </w:tr>
      <w:tr w:rsidR="00682C24" w:rsidRPr="00DD650A" w:rsidTr="009F19EF">
        <w:tc>
          <w:tcPr>
            <w:tcW w:w="4428" w:type="dxa"/>
          </w:tcPr>
          <w:p w:rsidR="00682C24" w:rsidRPr="00DD650A" w:rsidRDefault="00682C24" w:rsidP="009F19EF">
            <w:r>
              <w:t>43200 秒</w:t>
            </w:r>
          </w:p>
        </w:tc>
        <w:tc>
          <w:tcPr>
            <w:tcW w:w="4428" w:type="dxa"/>
          </w:tcPr>
          <w:p w:rsidR="00682C24" w:rsidRPr="00DD650A" w:rsidRDefault="00682C24" w:rsidP="009F19EF">
            <w:r>
              <w:t>真</w:t>
            </w:r>
          </w:p>
        </w:tc>
        <w:tc>
          <w:tcPr>
            <w:tcW w:w="4428" w:type="dxa"/>
          </w:tcPr>
          <w:p w:rsidR="00682C24" w:rsidRPr="00DD650A" w:rsidRDefault="00682C24" w:rsidP="009F19EF">
            <w:r>
              <w:t>該当なし</w:t>
            </w:r>
          </w:p>
        </w:tc>
      </w:tr>
    </w:tbl>
    <w:p w:rsidR="00682C24" w:rsidRPr="00DD650A" w:rsidRDefault="00682C24" w:rsidP="00682C24">
      <w:pPr>
        <w:pStyle w:val="TableSpacing"/>
        <w:rPr>
          <w:rFonts w:cs="Arial"/>
        </w:rPr>
      </w:pPr>
    </w:p>
    <w:p w:rsidR="00682C24" w:rsidRPr="00DD650A" w:rsidRDefault="00682C24" w:rsidP="00682C24">
      <w:pPr>
        <w:pStyle w:val="Label"/>
      </w:pPr>
      <w:r>
        <w:t>関連モニター</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r>
              <w:t>モニター</w:t>
            </w:r>
          </w:p>
        </w:tc>
        <w:tc>
          <w:tcPr>
            <w:tcW w:w="1260" w:type="dxa"/>
          </w:tcPr>
          <w:p w:rsidR="00682C24" w:rsidRPr="00DD650A" w:rsidRDefault="00682C24" w:rsidP="009F19EF">
            <w:r>
              <w:t>データ ソース</w:t>
            </w:r>
          </w:p>
        </w:tc>
        <w:tc>
          <w:tcPr>
            <w:tcW w:w="900" w:type="dxa"/>
          </w:tcPr>
          <w:p w:rsidR="00682C24" w:rsidRPr="00DD650A" w:rsidRDefault="00682C24" w:rsidP="009F19EF">
            <w:r>
              <w:t>間隔</w:t>
            </w:r>
          </w:p>
        </w:tc>
        <w:tc>
          <w:tcPr>
            <w:tcW w:w="1440" w:type="dxa"/>
          </w:tcPr>
          <w:p w:rsidR="00682C24" w:rsidRPr="00DD650A" w:rsidRDefault="00682C24" w:rsidP="009F19EF">
            <w:r>
              <w:t>アラート</w:t>
            </w:r>
          </w:p>
        </w:tc>
        <w:tc>
          <w:tcPr>
            <w:tcW w:w="1080" w:type="dxa"/>
          </w:tcPr>
          <w:p w:rsidR="00682C24" w:rsidRPr="00DD650A" w:rsidRDefault="00682C24" w:rsidP="009F19EF">
            <w:r>
              <w:t>リセット動作</w:t>
            </w:r>
          </w:p>
        </w:tc>
        <w:tc>
          <w:tcPr>
            <w:tcW w:w="547" w:type="dxa"/>
          </w:tcPr>
          <w:p w:rsidR="00682C24" w:rsidRPr="00DD650A" w:rsidRDefault="00682C24" w:rsidP="009F19EF">
            <w:r>
              <w:t>対応するルール</w:t>
            </w:r>
          </w:p>
        </w:tc>
        <w:tc>
          <w:tcPr>
            <w:tcW w:w="713" w:type="dxa"/>
          </w:tcPr>
          <w:p w:rsidR="00682C24" w:rsidRPr="00DD650A" w:rsidRDefault="00682C24" w:rsidP="009F19EF">
            <w:r>
              <w:t>有効</w:t>
            </w:r>
          </w:p>
        </w:tc>
        <w:tc>
          <w:tcPr>
            <w:tcW w:w="1065" w:type="dxa"/>
          </w:tcPr>
          <w:p w:rsidR="00682C24" w:rsidRPr="00DD650A" w:rsidRDefault="00682C24" w:rsidP="009F19EF">
            <w:r>
              <w:t>有効にするタイミング</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color w:val="0000FF"/>
                <w:kern w:val="0"/>
                <w:sz w:val="19"/>
                <w:szCs w:val="19"/>
              </w:rPr>
            </w:pPr>
            <w:r>
              <w:rPr>
                <w:color w:val="0000FF"/>
                <w:kern w:val="0"/>
                <w:sz w:val="19"/>
              </w:rPr>
              <w:t>Microsoft.MSDTC.10.0.Monitor.ClusteredRole</w:t>
            </w:r>
          </w:p>
          <w:p w:rsidR="00682C24" w:rsidRPr="00DD650A" w:rsidRDefault="00682C24" w:rsidP="009F19EF">
            <w:pPr>
              <w:rPr>
                <w:rFonts w:cs="Arial"/>
              </w:rPr>
            </w:pPr>
          </w:p>
        </w:tc>
        <w:tc>
          <w:tcPr>
            <w:tcW w:w="1260" w:type="dxa"/>
          </w:tcPr>
          <w:p w:rsidR="00682C24" w:rsidRPr="00DD650A" w:rsidRDefault="00682C24" w:rsidP="009F19EF">
            <w:r>
              <w:t>MSCLUSTER_Resource</w:t>
            </w:r>
          </w:p>
        </w:tc>
        <w:tc>
          <w:tcPr>
            <w:tcW w:w="900" w:type="dxa"/>
          </w:tcPr>
          <w:p w:rsidR="00682C24" w:rsidRPr="00DD650A" w:rsidRDefault="00682C24" w:rsidP="009F19EF">
            <w:r>
              <w:t>間隔</w:t>
            </w:r>
          </w:p>
        </w:tc>
        <w:tc>
          <w:tcPr>
            <w:tcW w:w="1440" w:type="dxa"/>
          </w:tcPr>
          <w:p w:rsidR="00682C24" w:rsidRPr="00DD650A" w:rsidRDefault="00682C24" w:rsidP="009F19EF">
            <w:r>
              <w:t>偽</w:t>
            </w:r>
          </w:p>
        </w:tc>
        <w:tc>
          <w:tcPr>
            <w:tcW w:w="1080" w:type="dxa"/>
          </w:tcPr>
          <w:p w:rsidR="00682C24" w:rsidRPr="00DD650A" w:rsidRDefault="00682C24" w:rsidP="009F19EF">
            <w:r>
              <w:t xml:space="preserve">自動 </w:t>
            </w:r>
          </w:p>
        </w:tc>
        <w:tc>
          <w:tcPr>
            <w:tcW w:w="547" w:type="dxa"/>
          </w:tcPr>
          <w:p w:rsidR="00682C24" w:rsidRPr="00DD650A" w:rsidRDefault="00682C24" w:rsidP="009F19EF">
            <w:pPr>
              <w:rPr>
                <w:rFonts w:cs="Arial"/>
              </w:rPr>
            </w:pPr>
          </w:p>
        </w:tc>
        <w:tc>
          <w:tcPr>
            <w:tcW w:w="713" w:type="dxa"/>
          </w:tcPr>
          <w:p w:rsidR="00682C24" w:rsidRPr="00DD650A" w:rsidRDefault="00682C24" w:rsidP="009F19EF">
            <w:r>
              <w:t xml:space="preserve">真 </w:t>
            </w:r>
          </w:p>
        </w:tc>
        <w:tc>
          <w:tcPr>
            <w:tcW w:w="1065" w:type="dxa"/>
          </w:tcPr>
          <w:p w:rsidR="00682C24" w:rsidRPr="00DD650A" w:rsidRDefault="00682C24" w:rsidP="009F19EF">
            <w:r>
              <w:t xml:space="preserve"> “該当なし”</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pPr>
      <w:r>
        <w:rPr>
          <w:rFonts w:cs="Arial"/>
          <w:noProof/>
          <w:lang w:val="en-US" w:eastAsia="zh-CN" w:bidi="ar-SA"/>
        </w:rPr>
        <w:drawing>
          <wp:inline distT="0" distB="0" distL="0" distR="0" wp14:anchorId="41348CD0" wp14:editId="180ADABC">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注 </w:t>
      </w:r>
    </w:p>
    <w:p w:rsidR="00682C24" w:rsidRPr="00DD650A" w:rsidRDefault="00682C24" w:rsidP="00682C24">
      <w:pPr>
        <w:pStyle w:val="AlertText"/>
      </w:pPr>
      <w:r>
        <w:t>コネクタを使用している場合、モニターを無効にして、その対応ルールを有効にすればヘルス ステータスを変更せずに警告を有効にできます。</w:t>
      </w:r>
    </w:p>
    <w:p w:rsidR="00682C24" w:rsidRPr="00DD650A" w:rsidRDefault="00682C24" w:rsidP="00682C24">
      <w:pPr>
        <w:pStyle w:val="TableSpacing"/>
        <w:rPr>
          <w:rFonts w:cs="Arial"/>
        </w:rPr>
      </w:pPr>
    </w:p>
    <w:p w:rsidR="00682C24" w:rsidRPr="00DD650A" w:rsidRDefault="00682C24" w:rsidP="00682C24">
      <w:pPr>
        <w:pStyle w:val="AlertLabel"/>
        <w:framePr w:wrap="notBeside"/>
      </w:pPr>
      <w:r>
        <w:rPr>
          <w:rFonts w:cs="Arial"/>
          <w:noProof/>
          <w:lang w:val="en-US" w:eastAsia="zh-CN" w:bidi="ar-SA"/>
        </w:rPr>
        <w:drawing>
          <wp:inline distT="0" distB="0" distL="0" distR="0" wp14:anchorId="73762999" wp14:editId="1726C17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注 </w:t>
      </w:r>
    </w:p>
    <w:p w:rsidR="00682C24" w:rsidRPr="00DD650A" w:rsidRDefault="00682C24" w:rsidP="00682C24">
      <w:pPr>
        <w:pStyle w:val="AlertText"/>
      </w:pPr>
      <w:r>
        <w:t>ルールを無効にし、その対応モニターを有効にして、警告、状態の変更、ヘルス ロールアップを有効にします。</w:t>
      </w:r>
    </w:p>
    <w:p w:rsidR="00682C24" w:rsidRPr="00DD650A" w:rsidRDefault="00682C24" w:rsidP="00682C24">
      <w:pPr>
        <w:pStyle w:val="Label"/>
      </w:pPr>
      <w:r>
        <w:t>関連ビュー</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r>
              <w:t>表示</w:t>
            </w:r>
          </w:p>
        </w:tc>
        <w:tc>
          <w:tcPr>
            <w:tcW w:w="3137" w:type="dxa"/>
          </w:tcPr>
          <w:p w:rsidR="00682C24" w:rsidRPr="00DD650A" w:rsidRDefault="00682C24" w:rsidP="009F19EF">
            <w:r>
              <w:t>説明</w:t>
            </w:r>
          </w:p>
        </w:tc>
        <w:tc>
          <w:tcPr>
            <w:tcW w:w="1708" w:type="dxa"/>
          </w:tcPr>
          <w:p w:rsidR="00682C24" w:rsidRPr="00DD650A" w:rsidRDefault="00682C24" w:rsidP="009F19EF">
            <w:r>
              <w:t>ビューを設定するルールとモニター</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color w:val="0000FF"/>
                <w:kern w:val="0"/>
                <w:sz w:val="19"/>
                <w:szCs w:val="19"/>
              </w:rPr>
            </w:pPr>
            <w:r>
              <w:rPr>
                <w:color w:val="0000FF"/>
                <w:kern w:val="0"/>
                <w:sz w:val="19"/>
              </w:rPr>
              <w:t>Microsoft.MSDTC.10.0.ClusteredRoles.State.View</w:t>
            </w:r>
          </w:p>
          <w:p w:rsidR="00682C24" w:rsidRPr="00DD650A" w:rsidRDefault="00682C24" w:rsidP="009F19EF">
            <w:pPr>
              <w:rPr>
                <w:rFonts w:cs="Arial"/>
              </w:rPr>
            </w:pPr>
          </w:p>
        </w:tc>
        <w:tc>
          <w:tcPr>
            <w:tcW w:w="3137" w:type="dxa"/>
          </w:tcPr>
          <w:p w:rsidR="00682C24" w:rsidRPr="00DD650A" w:rsidRDefault="00682C24" w:rsidP="009F19EF">
            <w:r>
              <w:t>クラスター化された MSDTC 役割を表示する</w:t>
            </w:r>
          </w:p>
        </w:tc>
        <w:tc>
          <w:tcPr>
            <w:tcW w:w="1708" w:type="dxa"/>
          </w:tcPr>
          <w:p w:rsidR="00682C24" w:rsidRDefault="00682C24" w:rsidP="009F19EF">
            <w:pPr>
              <w:autoSpaceDE w:val="0"/>
              <w:autoSpaceDN w:val="0"/>
              <w:adjustRightInd w:val="0"/>
              <w:spacing w:before="0" w:after="0" w:line="240" w:lineRule="auto"/>
              <w:rPr>
                <w:color w:val="0000FF"/>
                <w:kern w:val="0"/>
                <w:sz w:val="19"/>
                <w:szCs w:val="19"/>
              </w:rPr>
            </w:pPr>
            <w:r>
              <w:rPr>
                <w:rFonts w:cs="Arial"/>
                <w:b/>
              </w:rPr>
              <w:t></w:t>
            </w:r>
            <w:r>
              <w:tab/>
            </w:r>
            <w:r>
              <w:rPr>
                <w:color w:val="0000FF"/>
                <w:kern w:val="0"/>
                <w:sz w:val="19"/>
              </w:rPr>
              <w:t>Microsoft.MSDTC.10.0.Monitor.ClusteredRole</w:t>
            </w: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Default="00682C24" w:rsidP="00682C24">
      <w:pPr>
        <w:pStyle w:val="DSTOC1-1"/>
      </w:pPr>
    </w:p>
    <w:p w:rsidR="00682C24" w:rsidRDefault="00682C24" w:rsidP="00682C24">
      <w:pPr>
        <w:pStyle w:val="DSTOC1-1"/>
      </w:pPr>
      <w:bookmarkStart w:id="25" w:name="_Toc374438453"/>
      <w:bookmarkStart w:id="26" w:name="_Toc458678169"/>
      <w:bookmarkStart w:id="27" w:name="_Toc461778508"/>
      <w:r>
        <w:t>付録:ルール</w:t>
      </w:r>
      <w:bookmarkEnd w:id="25"/>
      <w:bookmarkEnd w:id="26"/>
      <w:bookmarkEnd w:id="27"/>
    </w:p>
    <w:p w:rsidR="00682C24" w:rsidRDefault="00682C24" w:rsidP="00682C24">
      <w:r>
        <w:t xml:space="preserve">次の表は、管理パックのルールをまとめたものです。 </w:t>
      </w:r>
    </w:p>
    <w:p w:rsidR="00682C24" w:rsidRDefault="00682C24" w:rsidP="00682C24">
      <w:pPr>
        <w:pStyle w:val="AlertLabel"/>
        <w:framePr w:wrap="notBeside"/>
      </w:pPr>
      <w:r>
        <w:t xml:space="preserve">注 </w:t>
      </w:r>
    </w:p>
    <w:p w:rsidR="00682C24" w:rsidRDefault="00682C24" w:rsidP="00682C24">
      <w:pPr>
        <w:pStyle w:val="AlertText"/>
      </w:pPr>
      <w:r>
        <w:t>ご利用の環境によっては一部のルールがノイズを発生させることがあります。</w:t>
      </w:r>
    </w:p>
    <w:p w:rsidR="00682C24" w:rsidRDefault="00682C24" w:rsidP="00682C24">
      <w:pPr>
        <w:pStyle w:val="DSTOC1-3"/>
      </w:pPr>
      <w:bookmarkStart w:id="28" w:name="_Toc359334815"/>
      <w:bookmarkStart w:id="29" w:name="_Toc374438454"/>
      <w:bookmarkStart w:id="30" w:name="_Toc458678170"/>
      <w:bookmarkStart w:id="31" w:name="_Toc461778509"/>
      <w:r>
        <w:t>ルール</w:t>
      </w:r>
      <w:bookmarkEnd w:id="28"/>
      <w:bookmarkEnd w:id="29"/>
      <w:bookmarkEnd w:id="30"/>
      <w:bookmarkEnd w:id="31"/>
    </w:p>
    <w:p w:rsidR="00682C24" w:rsidRDefault="00682C24" w:rsidP="00682C24">
      <w:pPr>
        <w:pStyle w:val="Label"/>
      </w:pPr>
      <w:r>
        <w:t>イベント ベース ルール</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201"/>
        <w:gridCol w:w="1033"/>
        <w:gridCol w:w="1832"/>
        <w:gridCol w:w="544"/>
      </w:tblGrid>
      <w:tr w:rsidR="00682C24" w:rsidRPr="00293220" w:rsidTr="009F19EF">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名前</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spacing w:line="240" w:lineRule="auto"/>
              <w:rPr>
                <w:b/>
                <w:sz w:val="18"/>
                <w:szCs w:val="18"/>
              </w:rPr>
            </w:pPr>
            <w:r>
              <w:rPr>
                <w:b/>
                <w:sz w:val="18"/>
              </w:rPr>
              <w:t>種類</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イベント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682C24" w:rsidRPr="00293220" w:rsidRDefault="00682C24" w:rsidP="009F19EF">
            <w:pPr>
              <w:keepNext/>
              <w:rPr>
                <w:b/>
                <w:sz w:val="18"/>
                <w:szCs w:val="18"/>
              </w:rPr>
            </w:pPr>
            <w:r>
              <w:rPr>
                <w:b/>
                <w:sz w:val="18"/>
              </w:rPr>
              <w:t>有効?</w:t>
            </w:r>
          </w:p>
        </w:tc>
      </w:tr>
      <w:tr w:rsidR="00682C24" w:rsidRPr="00293220" w:rsidTr="009F19EF">
        <w:tc>
          <w:tcPr>
            <w:tcW w:w="0" w:type="auto"/>
            <w:tcBorders>
              <w:top w:val="single" w:sz="6" w:space="0" w:color="808080"/>
            </w:tcBorders>
          </w:tcPr>
          <w:p w:rsidR="00682C24" w:rsidRPr="00293220" w:rsidRDefault="00682C24" w:rsidP="009F19EF">
            <w:r>
              <w:t>Windows ディレクトリの System32 フォルダーに必要なファイルがありません。</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Pr="00293220" w:rsidRDefault="00682C24" w:rsidP="009F19EF">
            <w:r>
              <w:t>4143,4212,4213,4214,4129</w:t>
            </w:r>
          </w:p>
        </w:tc>
        <w:tc>
          <w:tcPr>
            <w:tcW w:w="0" w:type="auto"/>
            <w:tcBorders>
              <w:top w:val="single" w:sz="6" w:space="0" w:color="808080"/>
            </w:tcBorders>
          </w:tcPr>
          <w:p w:rsidR="00682C24" w:rsidRPr="00293220" w:rsidRDefault="00682C24" w:rsidP="009F19EF">
            <w:r>
              <w:t>はい</w:t>
            </w:r>
          </w:p>
        </w:tc>
      </w:tr>
      <w:tr w:rsidR="00682C24" w:rsidRPr="00293220" w:rsidTr="009F19EF">
        <w:tc>
          <w:tcPr>
            <w:tcW w:w="0" w:type="auto"/>
            <w:tcBorders>
              <w:top w:val="single" w:sz="6" w:space="0" w:color="808080"/>
            </w:tcBorders>
          </w:tcPr>
          <w:p w:rsidR="00682C24" w:rsidRPr="00293220" w:rsidRDefault="00682C24" w:rsidP="009F19EF">
            <w:r>
              <w:t>ネットワーク接続とファイアウォール設定を確認します。</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Pr="00293220" w:rsidRDefault="00682C24" w:rsidP="009F19EF">
            <w:r>
              <w:t>4358,4359</w:t>
            </w:r>
          </w:p>
        </w:tc>
        <w:tc>
          <w:tcPr>
            <w:tcW w:w="0" w:type="auto"/>
            <w:tcBorders>
              <w:top w:val="single" w:sz="6" w:space="0" w:color="808080"/>
            </w:tcBorders>
          </w:tcPr>
          <w:p w:rsidR="00682C24" w:rsidRPr="00293220" w:rsidRDefault="00682C24" w:rsidP="009F19EF">
            <w:r>
              <w:t>はい</w:t>
            </w:r>
          </w:p>
        </w:tc>
      </w:tr>
      <w:tr w:rsidR="00682C24" w:rsidRPr="00293220" w:rsidTr="009F19EF">
        <w:tc>
          <w:tcPr>
            <w:tcW w:w="0" w:type="auto"/>
            <w:tcBorders>
              <w:top w:val="single" w:sz="6" w:space="0" w:color="808080"/>
            </w:tcBorders>
          </w:tcPr>
          <w:p w:rsidR="00682C24" w:rsidRPr="00293220" w:rsidRDefault="00682C24" w:rsidP="009F19EF">
            <w:r>
              <w:t>システムにより、予期しないエラーが報告されました。MSDTC を再インストールして解決します。</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Pr="00293220" w:rsidRDefault="00682C24" w:rsidP="009F19EF">
            <w:r>
              <w:t>4418</w:t>
            </w:r>
          </w:p>
        </w:tc>
        <w:tc>
          <w:tcPr>
            <w:tcW w:w="0" w:type="auto"/>
            <w:tcBorders>
              <w:top w:val="single" w:sz="6" w:space="0" w:color="808080"/>
            </w:tcBorders>
          </w:tcPr>
          <w:p w:rsidR="00682C24" w:rsidRPr="00293220" w:rsidRDefault="00682C24" w:rsidP="009F19EF">
            <w:r>
              <w:t>はい</w:t>
            </w:r>
          </w:p>
        </w:tc>
      </w:tr>
      <w:tr w:rsidR="00682C24" w:rsidRPr="00293220" w:rsidTr="009F19EF">
        <w:tc>
          <w:tcPr>
            <w:tcW w:w="0" w:type="auto"/>
            <w:tcBorders>
              <w:top w:val="single" w:sz="6" w:space="0" w:color="808080"/>
            </w:tcBorders>
          </w:tcPr>
          <w:p w:rsidR="00682C24" w:rsidRPr="00293220" w:rsidRDefault="00682C24" w:rsidP="009F19EF">
            <w:r>
              <w:t>サービスを再起動する必要があります。または、ファイルが不足しています。</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Pr="00293220" w:rsidRDefault="00682C24" w:rsidP="009F19EF">
            <w:r>
              <w:t>4424,4228</w:t>
            </w:r>
          </w:p>
        </w:tc>
        <w:tc>
          <w:tcPr>
            <w:tcW w:w="0" w:type="auto"/>
            <w:tcBorders>
              <w:top w:val="single" w:sz="6" w:space="0" w:color="808080"/>
            </w:tcBorders>
          </w:tcPr>
          <w:p w:rsidR="00682C24" w:rsidRPr="00293220" w:rsidRDefault="00682C24" w:rsidP="009F19EF">
            <w:r>
              <w:t>はい</w:t>
            </w:r>
          </w:p>
        </w:tc>
      </w:tr>
      <w:tr w:rsidR="00682C24" w:rsidRPr="00293220" w:rsidTr="009F19EF">
        <w:tc>
          <w:tcPr>
            <w:tcW w:w="0" w:type="auto"/>
            <w:tcBorders>
              <w:top w:val="single" w:sz="6" w:space="0" w:color="808080"/>
            </w:tcBorders>
          </w:tcPr>
          <w:p w:rsidR="00682C24" w:rsidRPr="00293220" w:rsidRDefault="00682C24" w:rsidP="009F19EF">
            <w:r>
              <w:t>低リソース状況を確認します。</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Pr="00293220" w:rsidRDefault="00682C24" w:rsidP="009F19EF">
            <w:r>
              <w:t>4425</w:t>
            </w:r>
          </w:p>
        </w:tc>
        <w:tc>
          <w:tcPr>
            <w:tcW w:w="0" w:type="auto"/>
            <w:tcBorders>
              <w:top w:val="single" w:sz="6" w:space="0" w:color="808080"/>
            </w:tcBorders>
          </w:tcPr>
          <w:p w:rsidR="00682C24" w:rsidRPr="00293220" w:rsidRDefault="00682C24" w:rsidP="009F19EF">
            <w:r>
              <w:t>はい</w:t>
            </w:r>
          </w:p>
        </w:tc>
      </w:tr>
      <w:tr w:rsidR="00682C24" w:rsidRPr="00293220" w:rsidTr="009F19EF">
        <w:tc>
          <w:tcPr>
            <w:tcW w:w="0" w:type="auto"/>
            <w:tcBorders>
              <w:top w:val="single" w:sz="6" w:space="0" w:color="808080"/>
            </w:tcBorders>
          </w:tcPr>
          <w:p w:rsidR="00682C24" w:rsidRPr="00293220" w:rsidRDefault="00682C24" w:rsidP="009F19EF">
            <w:r>
              <w:t>MSDTC を再起動する</w:t>
            </w:r>
          </w:p>
        </w:tc>
        <w:tc>
          <w:tcPr>
            <w:tcW w:w="0" w:type="auto"/>
            <w:tcBorders>
              <w:top w:val="single" w:sz="6" w:space="0" w:color="808080"/>
            </w:tcBorders>
          </w:tcPr>
          <w:p w:rsidR="00682C24" w:rsidRPr="00293220" w:rsidRDefault="00682C24" w:rsidP="009F19EF">
            <w:r>
              <w:t>イベントの収集</w:t>
            </w:r>
          </w:p>
        </w:tc>
        <w:tc>
          <w:tcPr>
            <w:tcW w:w="0" w:type="auto"/>
            <w:tcBorders>
              <w:top w:val="single" w:sz="6" w:space="0" w:color="808080"/>
            </w:tcBorders>
          </w:tcPr>
          <w:p w:rsidR="00682C24" w:rsidRDefault="00682C24" w:rsidP="009F19EF">
            <w:pPr>
              <w:autoSpaceDE w:val="0"/>
              <w:autoSpaceDN w:val="0"/>
              <w:adjustRightInd w:val="0"/>
              <w:spacing w:before="0" w:after="0" w:line="240" w:lineRule="auto"/>
              <w:rPr>
                <w:kern w:val="0"/>
                <w:sz w:val="19"/>
                <w:szCs w:val="19"/>
              </w:rPr>
            </w:pPr>
            <w:r>
              <w:rPr>
                <w:kern w:val="0"/>
                <w:sz w:val="19"/>
              </w:rPr>
              <w:t>4363,4367,4368,4370,4155,4168,</w:t>
            </w:r>
          </w:p>
          <w:p w:rsidR="00682C24" w:rsidRDefault="00682C24" w:rsidP="009F19EF">
            <w:pPr>
              <w:autoSpaceDE w:val="0"/>
              <w:autoSpaceDN w:val="0"/>
              <w:adjustRightInd w:val="0"/>
              <w:spacing w:before="0" w:after="0" w:line="240" w:lineRule="auto"/>
              <w:rPr>
                <w:kern w:val="0"/>
                <w:sz w:val="19"/>
                <w:szCs w:val="19"/>
              </w:rPr>
            </w:pPr>
            <w:r>
              <w:rPr>
                <w:kern w:val="0"/>
                <w:sz w:val="19"/>
              </w:rPr>
              <w:t>4169,4170,4209,4229,4230,4233,</w:t>
            </w:r>
          </w:p>
          <w:p w:rsidR="00682C24" w:rsidRDefault="00682C24" w:rsidP="009F19EF">
            <w:pPr>
              <w:autoSpaceDE w:val="0"/>
              <w:autoSpaceDN w:val="0"/>
              <w:adjustRightInd w:val="0"/>
              <w:spacing w:before="0" w:after="0" w:line="240" w:lineRule="auto"/>
              <w:rPr>
                <w:kern w:val="0"/>
                <w:sz w:val="19"/>
                <w:szCs w:val="19"/>
              </w:rPr>
            </w:pPr>
            <w:r>
              <w:rPr>
                <w:kern w:val="0"/>
                <w:sz w:val="19"/>
              </w:rPr>
              <w:t>4355,4356,4433,4434,4435,4436,</w:t>
            </w:r>
          </w:p>
          <w:p w:rsidR="00682C24" w:rsidRDefault="00682C24" w:rsidP="009F19EF">
            <w:pPr>
              <w:autoSpaceDE w:val="0"/>
              <w:autoSpaceDN w:val="0"/>
              <w:adjustRightInd w:val="0"/>
              <w:spacing w:before="0" w:after="0" w:line="240" w:lineRule="auto"/>
              <w:rPr>
                <w:kern w:val="0"/>
                <w:sz w:val="19"/>
                <w:szCs w:val="19"/>
              </w:rPr>
            </w:pPr>
            <w:r>
              <w:rPr>
                <w:kern w:val="0"/>
                <w:sz w:val="19"/>
              </w:rPr>
              <w:t>4441,4455,4456,53321</w:t>
            </w:r>
          </w:p>
          <w:p w:rsidR="00682C24" w:rsidRPr="00293220" w:rsidRDefault="00682C24" w:rsidP="009F19EF"/>
        </w:tc>
        <w:tc>
          <w:tcPr>
            <w:tcW w:w="0" w:type="auto"/>
            <w:tcBorders>
              <w:top w:val="single" w:sz="6" w:space="0" w:color="808080"/>
            </w:tcBorders>
          </w:tcPr>
          <w:p w:rsidR="00682C24" w:rsidRPr="00293220" w:rsidRDefault="00682C24" w:rsidP="009F19EF">
            <w:r>
              <w:t>はい</w:t>
            </w:r>
          </w:p>
        </w:tc>
      </w:tr>
    </w:tbl>
    <w:p w:rsidR="00682C24" w:rsidRDefault="00682C24" w:rsidP="00682C24"/>
    <w:p w:rsidR="00682C24" w:rsidRPr="00DD650A" w:rsidRDefault="00682C24" w:rsidP="00682C24">
      <w:pPr>
        <w:pStyle w:val="DSTOC3-0"/>
        <w:rPr>
          <w:rFonts w:cs="Arial"/>
        </w:rPr>
      </w:pPr>
    </w:p>
    <w:p w:rsidR="00682C24" w:rsidRDefault="00682C24" w:rsidP="00682C24">
      <w:pPr>
        <w:rPr>
          <w:rFonts w:eastAsiaTheme="minorEastAsia" w:cs="Arial"/>
        </w:rPr>
      </w:pPr>
      <w:bookmarkStart w:id="32" w:name="_GoBack"/>
      <w:bookmarkEnd w:id="32"/>
    </w:p>
    <w:sectPr w:rsidR="00682C24"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82" w:rsidRDefault="00FB6B82">
      <w:r>
        <w:separator/>
      </w:r>
    </w:p>
    <w:p w:rsidR="00FB6B82" w:rsidRDefault="00FB6B82"/>
  </w:endnote>
  <w:endnote w:type="continuationSeparator" w:id="0">
    <w:p w:rsidR="00FB6B82" w:rsidRDefault="00FB6B82">
      <w:r>
        <w:continuationSeparator/>
      </w:r>
    </w:p>
    <w:p w:rsidR="00FB6B82" w:rsidRDefault="00FB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9D5">
      <w:rPr>
        <w:rStyle w:val="PageNumber"/>
        <w:noProof/>
      </w:rPr>
      <w:t>12</w:t>
    </w:r>
    <w:r>
      <w:rPr>
        <w:rStyle w:val="PageNumber"/>
      </w:rPr>
      <w:fldChar w:fldCharType="end"/>
    </w:r>
  </w:p>
  <w:p w:rsidR="001D5F30" w:rsidRDefault="001D5F3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82" w:rsidRDefault="00FB6B82">
      <w:r>
        <w:separator/>
      </w:r>
    </w:p>
    <w:p w:rsidR="00FB6B82" w:rsidRDefault="00FB6B82"/>
  </w:footnote>
  <w:footnote w:type="continuationSeparator" w:id="0">
    <w:p w:rsidR="00FB6B82" w:rsidRDefault="00FB6B82">
      <w:r>
        <w:continuationSeparator/>
      </w:r>
    </w:p>
    <w:p w:rsidR="00FB6B82" w:rsidRDefault="00FB6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0"/>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29"/>
  </w:num>
  <w:num w:numId="34">
    <w:abstractNumId w:val="14"/>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6483B"/>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311F"/>
    <w:rsid w:val="001A33E3"/>
    <w:rsid w:val="001A5C36"/>
    <w:rsid w:val="001A7150"/>
    <w:rsid w:val="001B092F"/>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7D12"/>
    <w:rsid w:val="0023279D"/>
    <w:rsid w:val="00232EA3"/>
    <w:rsid w:val="00234A70"/>
    <w:rsid w:val="0024236B"/>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349D5"/>
    <w:rsid w:val="00351D4A"/>
    <w:rsid w:val="00352CB0"/>
    <w:rsid w:val="00357CEE"/>
    <w:rsid w:val="003622E6"/>
    <w:rsid w:val="00364944"/>
    <w:rsid w:val="00367A91"/>
    <w:rsid w:val="00385F6A"/>
    <w:rsid w:val="0038646A"/>
    <w:rsid w:val="003869A4"/>
    <w:rsid w:val="003872BF"/>
    <w:rsid w:val="003A3A66"/>
    <w:rsid w:val="003A736E"/>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C30"/>
    <w:rsid w:val="00471B14"/>
    <w:rsid w:val="00473948"/>
    <w:rsid w:val="00473FA6"/>
    <w:rsid w:val="004755E4"/>
    <w:rsid w:val="00476C2E"/>
    <w:rsid w:val="00497372"/>
    <w:rsid w:val="004A2A07"/>
    <w:rsid w:val="004A3E79"/>
    <w:rsid w:val="004A7974"/>
    <w:rsid w:val="004B13F7"/>
    <w:rsid w:val="004B7005"/>
    <w:rsid w:val="004B777E"/>
    <w:rsid w:val="004C0C5A"/>
    <w:rsid w:val="004C191A"/>
    <w:rsid w:val="004C29B4"/>
    <w:rsid w:val="004D2F0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CB4"/>
    <w:rsid w:val="00644CD8"/>
    <w:rsid w:val="006456B6"/>
    <w:rsid w:val="00645D9E"/>
    <w:rsid w:val="00647479"/>
    <w:rsid w:val="00647623"/>
    <w:rsid w:val="00657C96"/>
    <w:rsid w:val="006658FE"/>
    <w:rsid w:val="00671DDE"/>
    <w:rsid w:val="006776BA"/>
    <w:rsid w:val="00680CC9"/>
    <w:rsid w:val="0068154F"/>
    <w:rsid w:val="00681D37"/>
    <w:rsid w:val="00682C24"/>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9D5"/>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AA6"/>
    <w:rsid w:val="00753C0E"/>
    <w:rsid w:val="007657CD"/>
    <w:rsid w:val="0077360C"/>
    <w:rsid w:val="0078236B"/>
    <w:rsid w:val="00784CF1"/>
    <w:rsid w:val="00787773"/>
    <w:rsid w:val="00787D18"/>
    <w:rsid w:val="00796440"/>
    <w:rsid w:val="007A0EA7"/>
    <w:rsid w:val="007A7F42"/>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64CFD"/>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98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7A71"/>
    <w:rsid w:val="00972A4C"/>
    <w:rsid w:val="00973E7C"/>
    <w:rsid w:val="00976080"/>
    <w:rsid w:val="00976F68"/>
    <w:rsid w:val="009812AA"/>
    <w:rsid w:val="0098305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29FC"/>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BD1"/>
    <w:rsid w:val="00B82F15"/>
    <w:rsid w:val="00B834C5"/>
    <w:rsid w:val="00B8669D"/>
    <w:rsid w:val="00B8704B"/>
    <w:rsid w:val="00B9488D"/>
    <w:rsid w:val="00B94942"/>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380"/>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701D"/>
    <w:rsid w:val="00C972D8"/>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776B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1C17"/>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B6B82"/>
    <w:rsid w:val="00FC61B9"/>
    <w:rsid w:val="00FC6FAB"/>
    <w:rsid w:val="00FC77B1"/>
    <w:rsid w:val="00FF5564"/>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MS Mincho" w:hAnsi="MS Mincho"/>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ja-JP"/>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ja-JP"/>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ja-JP"/>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ja-JP"/>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ja-JP"/>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ja-JP"/>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ja-JP"/>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MS Mincho" w:hAnsi="MS Mincho" w:cs="MS Mincho"/>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ja-JP"/>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ja-JP"/>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MS Mincho" w:hAnsi="MS Mincho"/>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MS Mincho" w:hAnsi="MS Mincho"/>
      <w:sz w:val="20"/>
      <w:szCs w:val="20"/>
    </w:rPr>
  </w:style>
  <w:style w:type="paragraph" w:styleId="HTMLPreformatted">
    <w:name w:val="HTML Preformatted"/>
    <w:basedOn w:val="Normal"/>
    <w:rsid w:val="001D5F30"/>
  </w:style>
  <w:style w:type="character" w:styleId="HTMLSample">
    <w:name w:val="HTML Sample"/>
    <w:basedOn w:val="DefaultParagraphFont"/>
    <w:rsid w:val="001D5F30"/>
    <w:rPr>
      <w:rFonts w:ascii="MS Mincho" w:hAnsi="MS Mincho"/>
    </w:rPr>
  </w:style>
  <w:style w:type="character" w:styleId="HTMLTypewriter">
    <w:name w:val="HTML Typewriter"/>
    <w:basedOn w:val="DefaultParagraphFont"/>
    <w:rsid w:val="001D5F30"/>
    <w:rPr>
      <w:rFonts w:ascii="MS Mincho" w:hAnsi="MS Mincho"/>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ja-JP"/>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MS Mincho" w:eastAsia="MS Mincho" w:hAnsi="MS Mincho"/>
      <w:b/>
      <w:kern w:val="24"/>
    </w:rPr>
  </w:style>
  <w:style w:type="character" w:customStyle="1" w:styleId="LabelChar">
    <w:name w:val="Label Char"/>
    <w:aliases w:val="l Char"/>
    <w:basedOn w:val="DefaultParagraphFont"/>
    <w:link w:val="Label"/>
    <w:rsid w:val="001D5F30"/>
    <w:rPr>
      <w:rFonts w:ascii="MS Mincho" w:eastAsia="MS Mincho" w:hAnsi="MS Mincho"/>
      <w:b/>
      <w:kern w:val="24"/>
    </w:rPr>
  </w:style>
  <w:style w:type="character" w:customStyle="1" w:styleId="Heading5Char">
    <w:name w:val="Heading 5 Char"/>
    <w:aliases w:val="h5 Char"/>
    <w:basedOn w:val="LabelChar"/>
    <w:link w:val="Heading5"/>
    <w:rsid w:val="001D5F30"/>
    <w:rPr>
      <w:rFonts w:ascii="MS Mincho" w:eastAsia="MS Mincho" w:hAnsi="MS Mincho"/>
      <w:b/>
      <w:kern w:val="24"/>
      <w:szCs w:val="40"/>
    </w:rPr>
  </w:style>
  <w:style w:type="character" w:customStyle="1" w:styleId="Heading1Char">
    <w:name w:val="Heading 1 Char"/>
    <w:aliases w:val="h1 Char"/>
    <w:basedOn w:val="DefaultParagraphFont"/>
    <w:link w:val="Heading1"/>
    <w:rsid w:val="001D5F30"/>
    <w:rPr>
      <w:rFonts w:ascii="MS Mincho" w:eastAsia="MS Mincho" w:hAnsi="MS Mincho"/>
      <w:b/>
      <w:kern w:val="24"/>
      <w:sz w:val="40"/>
      <w:szCs w:val="40"/>
    </w:rPr>
  </w:style>
  <w:style w:type="character" w:customStyle="1" w:styleId="LabelinList1Char">
    <w:name w:val="Label in List 1 Char"/>
    <w:aliases w:val="l1 Char"/>
    <w:basedOn w:val="LabelChar"/>
    <w:link w:val="LabelinList1"/>
    <w:rsid w:val="001D5F30"/>
    <w:rPr>
      <w:rFonts w:ascii="MS Mincho" w:eastAsia="MS Mincho" w:hAnsi="MS Mincho"/>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MS Mincho" w:hAnsi="MS Mincho"/>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MS Mincho" w:hAnsi="MS Mincho"/>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MS Mincho" w:hAnsi="MS Mincho"/>
      <w:noProof/>
      <w:color w:val="000000" w:themeColor="text1"/>
      <w:sz w:val="16"/>
      <w:szCs w:val="16"/>
    </w:rPr>
  </w:style>
  <w:style w:type="character" w:customStyle="1" w:styleId="ListBulletChar">
    <w:name w:val="List Bullet Char"/>
    <w:basedOn w:val="DefaultParagraphFont"/>
    <w:link w:val="ListBullet"/>
    <w:rsid w:val="001D5F30"/>
    <w:rPr>
      <w:rFonts w:ascii="MS Mincho" w:eastAsia="MS Mincho" w:hAnsi="MS Mincho"/>
      <w:kern w:val="24"/>
    </w:rPr>
  </w:style>
  <w:style w:type="character" w:customStyle="1" w:styleId="BulletedList2Char">
    <w:name w:val="Bulleted List 2 Char"/>
    <w:aliases w:val="bl2 Char Char"/>
    <w:basedOn w:val="ListBulletChar"/>
    <w:link w:val="BulletedList2"/>
    <w:rsid w:val="001D5F30"/>
    <w:rPr>
      <w:rFonts w:ascii="MS Mincho" w:eastAsia="MS Mincho" w:hAnsi="MS Mincho"/>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MS Mincho" w:hAnsi="MS Mincho"/>
      <w:i/>
      <w:sz w:val="16"/>
      <w:szCs w:val="16"/>
    </w:rPr>
  </w:style>
  <w:style w:type="character" w:customStyle="1" w:styleId="FooterSmall">
    <w:name w:val="Footer Small"/>
    <w:aliases w:val="fs"/>
    <w:rsid w:val="001D5F30"/>
    <w:rPr>
      <w:rFonts w:ascii="MS Mincho" w:hAnsi="MS Mincho"/>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21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1" TargetMode="External"/><Relationship Id="rId26"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hyperlink" Target="http://go.microsoft.com/fwlink/?LinkID=11777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go.microsoft.com/fwlink/p/?LinkId=232990" TargetMode="External"/><Relationship Id="rId25" Type="http://schemas.openxmlformats.org/officeDocument/2006/relationships/hyperlink" Target="http://go.microsoft.com/fwlink/?LinkId=20994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142351" TargetMode="External"/><Relationship Id="rId29" Type="http://schemas.openxmlformats.org/officeDocument/2006/relationships/hyperlink" Target="http://go.microsoft.com/fwlink/?LinkId=2463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o.microsoft.com/fwlink/?LinkId=20994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2" TargetMode="External"/><Relationship Id="rId28" Type="http://schemas.openxmlformats.org/officeDocument/2006/relationships/hyperlink" Target="http://go.microsoft.com/fwlink/?LinkId=246383" TargetMode="External"/><Relationship Id="rId10" Type="http://schemas.openxmlformats.org/officeDocument/2006/relationships/endnotes" Target="endnotes.xml"/><Relationship Id="rId19" Type="http://schemas.openxmlformats.org/officeDocument/2006/relationships/hyperlink" Target="http://go.microsoft.com/fwlink/?LinkId=211463"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65410" TargetMode="External"/><Relationship Id="rId27" Type="http://schemas.openxmlformats.org/officeDocument/2006/relationships/hyperlink" Target="http://go.microsoft.com/fwlink/?LinkId=246391" TargetMode="External"/><Relationship Id="rId30" Type="http://schemas.openxmlformats.org/officeDocument/2006/relationships/image" Target="media/image1.gi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E4BF88D9CDEDD3488E650754754249C0" ma:contentTypeVersion="0" ma:contentTypeDescription="Create a new document." ma:contentTypeScope="" ma:versionID="d9434558f3a20b3efd74e3ce486d7673">
  <xsd:schema xmlns:xsd="http://www.w3.org/2001/XMLSchema" xmlns:xs="http://www.w3.org/2001/XMLSchema" xmlns:p="http://schemas.microsoft.com/office/2006/metadata/properties" targetNamespace="http://schemas.microsoft.com/office/2006/metadata/properties" ma:root="true" ma:fieldsID="17be691feb24ea7b5899e76179825b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517B4098-6CC8-46E7-B8DB-7B7F444D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2014-11-04T23:38:00Z</dcterms:created>
  <dcterms:modified xsi:type="dcterms:W3CDTF">2016-09-16T15:39:00Z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0x010100E4BF88D9CDEDD3488E650754754249C0</vt:lpwstr>
  </property>
</Properties>
</file>